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EF677" w14:textId="77777777" w:rsidR="00F322D8" w:rsidRDefault="00F322D8" w:rsidP="00DA6E60">
      <w:pPr>
        <w:jc w:val="both"/>
        <w:rPr>
          <w:rFonts w:ascii="Arial" w:hAnsi="Arial" w:cs="Arial"/>
          <w:b/>
          <w:sz w:val="24"/>
          <w:szCs w:val="24"/>
        </w:rPr>
      </w:pPr>
    </w:p>
    <w:p w14:paraId="603EF678" w14:textId="77777777"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AA2C6F">
        <w:rPr>
          <w:rFonts w:ascii="Arial" w:hAnsi="Arial" w:cs="Arial"/>
          <w:b/>
          <w:sz w:val="28"/>
          <w:szCs w:val="28"/>
        </w:rPr>
        <w:t>Report</w:t>
      </w:r>
      <w:r w:rsidR="00B72A7F" w:rsidRPr="00B72A7F">
        <w:rPr>
          <w:rFonts w:ascii="Arial" w:hAnsi="Arial" w:cs="Arial"/>
          <w:b/>
          <w:sz w:val="28"/>
          <w:szCs w:val="28"/>
        </w:rPr>
        <w:t xml:space="preserve"> </w:t>
      </w:r>
      <w:r w:rsidR="00465802">
        <w:rPr>
          <w:rFonts w:ascii="Arial" w:hAnsi="Arial" w:cs="Arial"/>
          <w:b/>
          <w:sz w:val="28"/>
          <w:szCs w:val="28"/>
        </w:rPr>
        <w:t xml:space="preserve"> </w:t>
      </w:r>
      <w:bookmarkStart w:id="0" w:name="_GoBack"/>
      <w:bookmarkEnd w:id="0"/>
    </w:p>
    <w:p w14:paraId="603EF679" w14:textId="77777777" w:rsidR="00AA2C6F" w:rsidRPr="008E647D" w:rsidRDefault="00AA2C6F" w:rsidP="00DA6E60">
      <w:pPr>
        <w:jc w:val="both"/>
        <w:rPr>
          <w:rFonts w:ascii="Arial" w:hAnsi="Arial" w:cs="Arial"/>
          <w:b/>
          <w:sz w:val="23"/>
          <w:szCs w:val="23"/>
        </w:rPr>
      </w:pPr>
    </w:p>
    <w:p w14:paraId="603EF67A" w14:textId="77777777" w:rsidR="006728FE" w:rsidRPr="00144D51" w:rsidRDefault="006728FE" w:rsidP="006728FE">
      <w:pPr>
        <w:jc w:val="both"/>
        <w:rPr>
          <w:rFonts w:ascii="Arial" w:hAnsi="Arial" w:cs="Arial"/>
          <w:b/>
        </w:rPr>
      </w:pPr>
      <w:r w:rsidRPr="00144D51">
        <w:rPr>
          <w:rFonts w:ascii="Arial" w:hAnsi="Arial" w:cs="Arial"/>
          <w:b/>
        </w:rPr>
        <w:t>Purpose of Report</w:t>
      </w:r>
    </w:p>
    <w:p w14:paraId="603EF67B" w14:textId="77777777" w:rsidR="006728FE" w:rsidRPr="00144D51" w:rsidRDefault="006728FE" w:rsidP="006728FE">
      <w:pPr>
        <w:rPr>
          <w:rFonts w:ascii="Arial" w:hAnsi="Arial" w:cs="Arial"/>
        </w:rPr>
      </w:pPr>
    </w:p>
    <w:p w14:paraId="603EF67C" w14:textId="77777777" w:rsidR="006728FE" w:rsidRPr="009D4A1C" w:rsidRDefault="006728FE" w:rsidP="006728FE">
      <w:pPr>
        <w:jc w:val="both"/>
        <w:rPr>
          <w:rFonts w:ascii="Arial" w:hAnsi="Arial" w:cs="Arial"/>
        </w:rPr>
      </w:pPr>
      <w:r w:rsidRPr="009D4A1C">
        <w:rPr>
          <w:rFonts w:ascii="Arial" w:hAnsi="Arial" w:cs="Arial"/>
        </w:rPr>
        <w:t xml:space="preserve">To update the Fire </w:t>
      </w:r>
      <w:r w:rsidR="005667D3">
        <w:rPr>
          <w:rFonts w:ascii="Arial" w:hAnsi="Arial" w:cs="Arial"/>
        </w:rPr>
        <w:t xml:space="preserve">Commission </w:t>
      </w:r>
      <w:r>
        <w:rPr>
          <w:rFonts w:ascii="Arial" w:hAnsi="Arial" w:cs="Arial"/>
        </w:rPr>
        <w:t>on matters in relation to f</w:t>
      </w:r>
      <w:r w:rsidRPr="009D4A1C">
        <w:rPr>
          <w:rFonts w:ascii="Arial" w:hAnsi="Arial" w:cs="Arial"/>
        </w:rPr>
        <w:t xml:space="preserve">ire service industrial relations and pension matters </w:t>
      </w:r>
    </w:p>
    <w:p w14:paraId="603EF67D" w14:textId="77777777" w:rsidR="006728FE" w:rsidRPr="009D4A1C" w:rsidRDefault="006728FE" w:rsidP="006728FE">
      <w:pPr>
        <w:jc w:val="both"/>
        <w:rPr>
          <w:rFonts w:ascii="Arial" w:hAnsi="Arial" w:cs="Arial"/>
        </w:rPr>
      </w:pPr>
    </w:p>
    <w:p w14:paraId="603EF67E" w14:textId="77777777" w:rsidR="006728FE" w:rsidRPr="009D4A1C" w:rsidRDefault="006728FE" w:rsidP="006728FE">
      <w:pPr>
        <w:jc w:val="both"/>
        <w:rPr>
          <w:rFonts w:ascii="Arial" w:hAnsi="Arial" w:cs="Arial"/>
          <w:b/>
        </w:rPr>
      </w:pPr>
      <w:r w:rsidRPr="009D4A1C">
        <w:rPr>
          <w:rFonts w:ascii="Arial" w:hAnsi="Arial" w:cs="Arial"/>
          <w:b/>
        </w:rPr>
        <w:t>Summary</w:t>
      </w:r>
    </w:p>
    <w:p w14:paraId="603EF67F" w14:textId="77777777" w:rsidR="006728FE" w:rsidRPr="009D4A1C" w:rsidRDefault="006728FE" w:rsidP="006728FE">
      <w:pPr>
        <w:jc w:val="both"/>
        <w:rPr>
          <w:rFonts w:ascii="Arial" w:hAnsi="Arial" w:cs="Arial"/>
        </w:rPr>
      </w:pPr>
    </w:p>
    <w:p w14:paraId="603EF680" w14:textId="77777777" w:rsidR="006728FE" w:rsidRPr="009D4A1C" w:rsidRDefault="006728FE" w:rsidP="006728FE">
      <w:pPr>
        <w:jc w:val="both"/>
        <w:rPr>
          <w:rFonts w:ascii="Arial" w:hAnsi="Arial" w:cs="Arial"/>
        </w:rPr>
      </w:pPr>
      <w:r w:rsidRPr="009D4A1C">
        <w:rPr>
          <w:rFonts w:ascii="Arial" w:hAnsi="Arial" w:cs="Arial"/>
        </w:rPr>
        <w:t xml:space="preserve">This briefly describes the main industrial relations and pension issues at present.  </w:t>
      </w:r>
    </w:p>
    <w:p w14:paraId="603EF681" w14:textId="77777777" w:rsidR="00144D51" w:rsidRDefault="00144D51" w:rsidP="00DA6E60">
      <w:pPr>
        <w:jc w:val="both"/>
        <w:rPr>
          <w:rFonts w:ascii="Arial" w:hAnsi="Arial" w:cs="Arial"/>
          <w:b/>
        </w:rPr>
      </w:pPr>
    </w:p>
    <w:p w14:paraId="603EF682" w14:textId="77777777" w:rsidR="004311A2" w:rsidRPr="00144D51"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14:paraId="603EF68E" w14:textId="77777777" w:rsidTr="00144D51">
        <w:trPr>
          <w:trHeight w:val="2916"/>
        </w:trPr>
        <w:tc>
          <w:tcPr>
            <w:tcW w:w="8856" w:type="dxa"/>
            <w:shd w:val="clear" w:color="auto" w:fill="auto"/>
          </w:tcPr>
          <w:p w14:paraId="603EF683" w14:textId="77777777" w:rsidR="00F322D8" w:rsidRPr="00144D51" w:rsidRDefault="00F322D8" w:rsidP="00DA6E60">
            <w:pPr>
              <w:jc w:val="both"/>
              <w:rPr>
                <w:rFonts w:ascii="Arial" w:hAnsi="Arial" w:cs="Arial"/>
                <w:b/>
              </w:rPr>
            </w:pPr>
          </w:p>
          <w:p w14:paraId="603EF684" w14:textId="77777777" w:rsidR="004F4241" w:rsidRPr="004F4241" w:rsidRDefault="004F4241" w:rsidP="004F4241">
            <w:pPr>
              <w:jc w:val="both"/>
              <w:rPr>
                <w:rFonts w:ascii="Arial" w:hAnsi="Arial" w:cs="Arial"/>
                <w:b/>
              </w:rPr>
            </w:pPr>
            <w:r w:rsidRPr="004F4241">
              <w:rPr>
                <w:rFonts w:ascii="Arial" w:hAnsi="Arial" w:cs="Arial"/>
                <w:b/>
              </w:rPr>
              <w:t>Recommendation:</w:t>
            </w:r>
          </w:p>
          <w:p w14:paraId="603EF685" w14:textId="77777777" w:rsidR="004F4241" w:rsidRPr="004F4241" w:rsidRDefault="004F4241" w:rsidP="004F4241">
            <w:pPr>
              <w:jc w:val="both"/>
              <w:rPr>
                <w:rFonts w:ascii="Arial" w:hAnsi="Arial" w:cs="Arial"/>
                <w:b/>
              </w:rPr>
            </w:pPr>
          </w:p>
          <w:p w14:paraId="603EF686" w14:textId="77777777" w:rsidR="004F4241" w:rsidRPr="004F4241" w:rsidRDefault="004F4241" w:rsidP="004F4241">
            <w:pPr>
              <w:jc w:val="both"/>
              <w:rPr>
                <w:rFonts w:ascii="Arial" w:hAnsi="Arial" w:cs="Arial"/>
              </w:rPr>
            </w:pPr>
            <w:r w:rsidRPr="004F4241">
              <w:rPr>
                <w:rFonts w:ascii="Arial" w:hAnsi="Arial" w:cs="Arial"/>
              </w:rPr>
              <w:t xml:space="preserve">Members are asked to note the issues set out in the paper. </w:t>
            </w:r>
          </w:p>
          <w:p w14:paraId="603EF687" w14:textId="77777777" w:rsidR="004F4241" w:rsidRPr="004F4241" w:rsidRDefault="004F4241" w:rsidP="004F4241">
            <w:pPr>
              <w:jc w:val="both"/>
              <w:rPr>
                <w:rFonts w:ascii="Arial" w:hAnsi="Arial" w:cs="Arial"/>
                <w:b/>
              </w:rPr>
            </w:pPr>
          </w:p>
          <w:p w14:paraId="603EF688" w14:textId="77777777" w:rsidR="00144D51" w:rsidRPr="00144D51" w:rsidRDefault="00144D51" w:rsidP="003B6B91">
            <w:pPr>
              <w:rPr>
                <w:rFonts w:ascii="Arial" w:hAnsi="Arial" w:cs="Arial"/>
              </w:rPr>
            </w:pPr>
          </w:p>
          <w:p w14:paraId="603EF689" w14:textId="77777777" w:rsidR="00F322D8" w:rsidRPr="00144D51" w:rsidRDefault="00F322D8" w:rsidP="00E77420">
            <w:pPr>
              <w:jc w:val="both"/>
              <w:rPr>
                <w:rFonts w:ascii="Arial" w:hAnsi="Arial" w:cs="Arial"/>
              </w:rPr>
            </w:pPr>
          </w:p>
          <w:p w14:paraId="3F4EF374" w14:textId="2D85BDFD" w:rsidR="000A584E" w:rsidRPr="004F4241" w:rsidRDefault="000A584E" w:rsidP="000A584E">
            <w:pPr>
              <w:jc w:val="both"/>
              <w:rPr>
                <w:rFonts w:ascii="Arial" w:hAnsi="Arial" w:cs="Arial"/>
                <w:b/>
              </w:rPr>
            </w:pPr>
            <w:r>
              <w:rPr>
                <w:rFonts w:ascii="Arial" w:hAnsi="Arial" w:cs="Arial"/>
                <w:b/>
              </w:rPr>
              <w:t>Action</w:t>
            </w:r>
            <w:r w:rsidRPr="004F4241">
              <w:rPr>
                <w:rFonts w:ascii="Arial" w:hAnsi="Arial" w:cs="Arial"/>
                <w:b/>
              </w:rPr>
              <w:t>:</w:t>
            </w:r>
          </w:p>
          <w:p w14:paraId="603EF68A" w14:textId="77777777" w:rsidR="003D784A" w:rsidRDefault="003D784A" w:rsidP="00DA6E60">
            <w:pPr>
              <w:jc w:val="both"/>
              <w:rPr>
                <w:rFonts w:ascii="Arial" w:hAnsi="Arial" w:cs="Arial"/>
                <w:b/>
              </w:rPr>
            </w:pPr>
          </w:p>
          <w:p w14:paraId="7ED6560B" w14:textId="1B0F66E9" w:rsidR="000A584E" w:rsidRPr="000A584E" w:rsidRDefault="000A584E" w:rsidP="00DA6E60">
            <w:pPr>
              <w:jc w:val="both"/>
              <w:rPr>
                <w:rFonts w:ascii="Arial" w:hAnsi="Arial" w:cs="Arial"/>
              </w:rPr>
            </w:pPr>
            <w:r w:rsidRPr="000A584E">
              <w:rPr>
                <w:rFonts w:ascii="Arial" w:hAnsi="Arial" w:cs="Arial"/>
              </w:rPr>
              <w:t>Officers to progress as directed</w:t>
            </w:r>
            <w:r>
              <w:rPr>
                <w:rFonts w:ascii="Arial" w:hAnsi="Arial" w:cs="Arial"/>
              </w:rPr>
              <w:t>.</w:t>
            </w:r>
          </w:p>
          <w:p w14:paraId="603EF68B" w14:textId="77777777" w:rsidR="003D784A" w:rsidRPr="00144D51" w:rsidRDefault="003D784A" w:rsidP="00DA6E60">
            <w:pPr>
              <w:jc w:val="both"/>
              <w:rPr>
                <w:rFonts w:ascii="Arial" w:hAnsi="Arial" w:cs="Arial"/>
                <w:b/>
              </w:rPr>
            </w:pPr>
          </w:p>
          <w:p w14:paraId="603EF68C" w14:textId="77777777" w:rsidR="00A17C81" w:rsidRPr="00144D51" w:rsidRDefault="00A17C81" w:rsidP="00DA6E60">
            <w:pPr>
              <w:jc w:val="both"/>
              <w:rPr>
                <w:rFonts w:ascii="Arial" w:hAnsi="Arial" w:cs="Arial"/>
                <w:b/>
              </w:rPr>
            </w:pPr>
          </w:p>
          <w:p w14:paraId="603EF68D" w14:textId="77777777" w:rsidR="00F322D8" w:rsidRPr="00144D51" w:rsidRDefault="00F322D8" w:rsidP="004A7DA6">
            <w:pPr>
              <w:jc w:val="both"/>
              <w:rPr>
                <w:rFonts w:ascii="Arial" w:hAnsi="Arial" w:cs="Arial"/>
              </w:rPr>
            </w:pPr>
          </w:p>
        </w:tc>
      </w:tr>
    </w:tbl>
    <w:p w14:paraId="603EF68F" w14:textId="77777777"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71"/>
        <w:gridCol w:w="3456"/>
        <w:gridCol w:w="3456"/>
      </w:tblGrid>
      <w:tr w:rsidR="000062A7" w:rsidRPr="008E647D" w14:paraId="603EF693" w14:textId="77777777" w:rsidTr="00956074">
        <w:trPr>
          <w:trHeight w:val="410"/>
        </w:trPr>
        <w:tc>
          <w:tcPr>
            <w:tcW w:w="2271" w:type="dxa"/>
          </w:tcPr>
          <w:p w14:paraId="603EF690"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603EF691"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456" w:type="dxa"/>
          </w:tcPr>
          <w:p w14:paraId="603EF692"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0062A7" w:rsidRPr="008E647D" w14:paraId="603EF697" w14:textId="77777777" w:rsidTr="00956074">
        <w:trPr>
          <w:trHeight w:val="394"/>
        </w:trPr>
        <w:tc>
          <w:tcPr>
            <w:tcW w:w="2271" w:type="dxa"/>
          </w:tcPr>
          <w:p w14:paraId="603EF694"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603EF695"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Principal Negotiating Officer</w:t>
            </w:r>
          </w:p>
        </w:tc>
        <w:tc>
          <w:tcPr>
            <w:tcW w:w="3456" w:type="dxa"/>
          </w:tcPr>
          <w:p w14:paraId="603EF696"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Fire Pensions A</w:t>
            </w:r>
            <w:r w:rsidR="000062A7">
              <w:rPr>
                <w:rFonts w:ascii="Arial" w:hAnsi="Arial" w:cs="Arial"/>
                <w:sz w:val="23"/>
                <w:szCs w:val="23"/>
              </w:rPr>
              <w:t>dviser</w:t>
            </w:r>
          </w:p>
        </w:tc>
      </w:tr>
      <w:tr w:rsidR="000062A7" w:rsidRPr="008E647D" w14:paraId="603EF69B" w14:textId="77777777" w:rsidTr="00956074">
        <w:trPr>
          <w:trHeight w:val="410"/>
        </w:trPr>
        <w:tc>
          <w:tcPr>
            <w:tcW w:w="2271" w:type="dxa"/>
          </w:tcPr>
          <w:p w14:paraId="603EF698"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603EF699"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456" w:type="dxa"/>
          </w:tcPr>
          <w:p w14:paraId="603EF69A" w14:textId="77777777" w:rsidR="000062A7" w:rsidRPr="008E647D" w:rsidRDefault="000062A7" w:rsidP="00DA6E60">
            <w:pPr>
              <w:pStyle w:val="MainText"/>
              <w:spacing w:after="120" w:line="240" w:lineRule="auto"/>
              <w:jc w:val="both"/>
              <w:rPr>
                <w:rFonts w:ascii="Arial" w:hAnsi="Arial" w:cs="Arial"/>
                <w:sz w:val="23"/>
                <w:szCs w:val="23"/>
              </w:rPr>
            </w:pPr>
            <w:r>
              <w:rPr>
                <w:rFonts w:ascii="Arial" w:hAnsi="Arial" w:cs="Arial"/>
                <w:sz w:val="23"/>
                <w:szCs w:val="23"/>
              </w:rPr>
              <w:t xml:space="preserve">020 </w:t>
            </w:r>
            <w:r w:rsidR="00B72A7F" w:rsidRPr="00B72A7F">
              <w:rPr>
                <w:rFonts w:ascii="Arial" w:hAnsi="Arial" w:cs="Arial"/>
                <w:color w:val="000000"/>
                <w:sz w:val="23"/>
                <w:szCs w:val="23"/>
              </w:rPr>
              <w:t>7664 3189</w:t>
            </w:r>
            <w:r>
              <w:rPr>
                <w:rFonts w:ascii="Arial" w:hAnsi="Arial" w:cs="Arial"/>
                <w:sz w:val="23"/>
                <w:szCs w:val="23"/>
              </w:rPr>
              <w:t xml:space="preserve"> </w:t>
            </w:r>
          </w:p>
        </w:tc>
      </w:tr>
      <w:tr w:rsidR="000062A7" w:rsidRPr="008E647D" w14:paraId="603EF69F" w14:textId="77777777" w:rsidTr="00956074">
        <w:trPr>
          <w:trHeight w:val="394"/>
        </w:trPr>
        <w:tc>
          <w:tcPr>
            <w:tcW w:w="2271" w:type="dxa"/>
          </w:tcPr>
          <w:p w14:paraId="603EF69C"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603EF69D"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456" w:type="dxa"/>
          </w:tcPr>
          <w:p w14:paraId="603EF69E"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465802" w:rsidRPr="008E647D" w14:paraId="603EF6A3" w14:textId="77777777" w:rsidTr="00956074">
        <w:trPr>
          <w:trHeight w:val="410"/>
        </w:trPr>
        <w:tc>
          <w:tcPr>
            <w:tcW w:w="2271" w:type="dxa"/>
          </w:tcPr>
          <w:p w14:paraId="603EF6A0" w14:textId="77777777" w:rsidR="00465802" w:rsidRPr="008E647D" w:rsidRDefault="00465802" w:rsidP="00465802">
            <w:pPr>
              <w:pStyle w:val="MainText"/>
              <w:spacing w:after="120" w:line="240" w:lineRule="auto"/>
              <w:jc w:val="both"/>
              <w:rPr>
                <w:rFonts w:ascii="Arial" w:hAnsi="Arial" w:cs="Arial"/>
                <w:b/>
                <w:sz w:val="23"/>
                <w:szCs w:val="23"/>
              </w:rPr>
            </w:pPr>
          </w:p>
        </w:tc>
        <w:tc>
          <w:tcPr>
            <w:tcW w:w="3456" w:type="dxa"/>
          </w:tcPr>
          <w:p w14:paraId="603EF6A1" w14:textId="77777777"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603EF6A2" w14:textId="77777777"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603EF6A7" w14:textId="77777777" w:rsidTr="00956074">
        <w:trPr>
          <w:trHeight w:val="394"/>
        </w:trPr>
        <w:tc>
          <w:tcPr>
            <w:tcW w:w="2271" w:type="dxa"/>
          </w:tcPr>
          <w:p w14:paraId="603EF6A4"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603EF6A5"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603EF6A6" w14:textId="77777777" w:rsidR="00465802" w:rsidRDefault="00465802" w:rsidP="00DA6E60">
            <w:pPr>
              <w:pStyle w:val="MainText"/>
              <w:spacing w:after="120" w:line="240" w:lineRule="auto"/>
              <w:jc w:val="both"/>
              <w:rPr>
                <w:rFonts w:ascii="Arial" w:hAnsi="Arial" w:cs="Arial"/>
                <w:sz w:val="23"/>
                <w:szCs w:val="23"/>
              </w:rPr>
            </w:pPr>
          </w:p>
        </w:tc>
      </w:tr>
      <w:tr w:rsidR="00465802" w:rsidRPr="008E647D" w14:paraId="603EF6AB" w14:textId="77777777" w:rsidTr="00956074">
        <w:trPr>
          <w:trHeight w:val="394"/>
        </w:trPr>
        <w:tc>
          <w:tcPr>
            <w:tcW w:w="2271" w:type="dxa"/>
          </w:tcPr>
          <w:p w14:paraId="603EF6A8"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603EF6A9"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603EF6AA" w14:textId="77777777" w:rsidR="00465802" w:rsidRDefault="00465802" w:rsidP="00DA6E60">
            <w:pPr>
              <w:pStyle w:val="MainText"/>
              <w:spacing w:after="120" w:line="240" w:lineRule="auto"/>
              <w:jc w:val="both"/>
              <w:rPr>
                <w:rFonts w:ascii="Arial" w:hAnsi="Arial" w:cs="Arial"/>
                <w:sz w:val="23"/>
                <w:szCs w:val="23"/>
              </w:rPr>
            </w:pPr>
          </w:p>
        </w:tc>
      </w:tr>
    </w:tbl>
    <w:p w14:paraId="603EF6AC" w14:textId="77777777" w:rsidR="00956074" w:rsidRDefault="00956074" w:rsidP="003B6B91">
      <w:pPr>
        <w:pStyle w:val="ListParagraph"/>
        <w:ind w:left="567" w:hanging="567"/>
        <w:rPr>
          <w:rFonts w:ascii="Arial" w:hAnsi="Arial" w:cs="Arial"/>
          <w:b/>
        </w:rPr>
      </w:pPr>
    </w:p>
    <w:p w14:paraId="603EF6AD" w14:textId="77777777" w:rsidR="00956074" w:rsidRDefault="00956074" w:rsidP="003B6B91">
      <w:pPr>
        <w:pStyle w:val="ListParagraph"/>
        <w:ind w:left="567" w:hanging="567"/>
        <w:rPr>
          <w:rFonts w:ascii="Arial" w:hAnsi="Arial" w:cs="Arial"/>
          <w:b/>
        </w:rPr>
      </w:pPr>
    </w:p>
    <w:p w14:paraId="603EF6AE" w14:textId="77777777" w:rsidR="00956074" w:rsidRDefault="00956074" w:rsidP="003B6B91">
      <w:pPr>
        <w:pStyle w:val="ListParagraph"/>
        <w:ind w:left="567" w:hanging="567"/>
        <w:rPr>
          <w:rFonts w:ascii="Arial" w:hAnsi="Arial" w:cs="Arial"/>
          <w:b/>
        </w:rPr>
      </w:pPr>
    </w:p>
    <w:p w14:paraId="603EF6AF" w14:textId="77777777" w:rsidR="00956074" w:rsidRDefault="00956074" w:rsidP="003B6B91">
      <w:pPr>
        <w:pStyle w:val="ListParagraph"/>
        <w:ind w:left="567" w:hanging="567"/>
        <w:rPr>
          <w:rFonts w:ascii="Arial" w:hAnsi="Arial" w:cs="Arial"/>
          <w:b/>
        </w:rPr>
      </w:pPr>
    </w:p>
    <w:p w14:paraId="603EF6B0" w14:textId="77777777" w:rsidR="00956074" w:rsidRDefault="00956074" w:rsidP="003B6B91">
      <w:pPr>
        <w:pStyle w:val="ListParagraph"/>
        <w:ind w:left="567" w:hanging="567"/>
        <w:rPr>
          <w:rFonts w:ascii="Arial" w:hAnsi="Arial" w:cs="Arial"/>
          <w:b/>
        </w:rPr>
      </w:pPr>
    </w:p>
    <w:p w14:paraId="603EF6B1" w14:textId="77777777" w:rsidR="004F4241" w:rsidRDefault="004F4241">
      <w:pPr>
        <w:rPr>
          <w:rFonts w:ascii="Arial" w:hAnsi="Arial" w:cs="Arial"/>
          <w:b/>
        </w:rPr>
      </w:pPr>
      <w:r>
        <w:rPr>
          <w:rFonts w:ascii="Arial" w:hAnsi="Arial" w:cs="Arial"/>
          <w:b/>
        </w:rPr>
        <w:br w:type="page"/>
      </w:r>
    </w:p>
    <w:p w14:paraId="603EF6B2" w14:textId="1CBECB61" w:rsidR="006728FE" w:rsidRPr="000A584E" w:rsidRDefault="000A584E" w:rsidP="00EF49B1">
      <w:pPr>
        <w:ind w:left="567" w:hanging="567"/>
        <w:rPr>
          <w:rFonts w:ascii="Arial" w:hAnsi="Arial" w:cs="Arial"/>
          <w:b/>
          <w:sz w:val="28"/>
          <w:szCs w:val="28"/>
        </w:rPr>
      </w:pPr>
      <w:r w:rsidRPr="000A584E">
        <w:rPr>
          <w:rFonts w:ascii="Arial" w:hAnsi="Arial" w:cs="Arial"/>
          <w:b/>
          <w:sz w:val="28"/>
          <w:szCs w:val="28"/>
        </w:rPr>
        <w:lastRenderedPageBreak/>
        <w:t>Pensions</w:t>
      </w:r>
    </w:p>
    <w:p w14:paraId="603EF6B3" w14:textId="77777777" w:rsidR="006728FE" w:rsidRPr="00EF49B1" w:rsidRDefault="006728FE" w:rsidP="00EF49B1">
      <w:pPr>
        <w:jc w:val="both"/>
        <w:rPr>
          <w:rFonts w:ascii="Arial" w:hAnsi="Arial" w:cs="Arial"/>
          <w:color w:val="000000"/>
          <w:highlight w:val="yellow"/>
          <w:lang w:val="en-US"/>
        </w:rPr>
      </w:pPr>
    </w:p>
    <w:p w14:paraId="603EF6B4" w14:textId="77777777" w:rsidR="00F45CAD" w:rsidRDefault="00F45CAD" w:rsidP="00EF49B1">
      <w:pPr>
        <w:jc w:val="both"/>
        <w:rPr>
          <w:rFonts w:ascii="Arial" w:hAnsi="Arial" w:cs="Arial"/>
          <w:color w:val="000000"/>
          <w:highlight w:val="yellow"/>
          <w:lang w:val="en-US"/>
        </w:rPr>
      </w:pPr>
    </w:p>
    <w:p w14:paraId="603EF6B5" w14:textId="77777777" w:rsidR="009B5155" w:rsidRPr="00F45B28" w:rsidRDefault="009B5155" w:rsidP="009B5155">
      <w:pPr>
        <w:jc w:val="both"/>
        <w:rPr>
          <w:rFonts w:ascii="Arial" w:hAnsi="Arial" w:cs="Arial"/>
          <w:i/>
          <w:sz w:val="23"/>
          <w:szCs w:val="23"/>
          <w:lang w:val="en-US"/>
        </w:rPr>
      </w:pPr>
      <w:r w:rsidRPr="00F45B28">
        <w:rPr>
          <w:rFonts w:ascii="Arial" w:hAnsi="Arial" w:cs="Arial"/>
          <w:i/>
          <w:sz w:val="23"/>
          <w:szCs w:val="23"/>
          <w:lang w:val="en-US"/>
        </w:rPr>
        <w:t>Scheme Governance</w:t>
      </w:r>
    </w:p>
    <w:p w14:paraId="603EF6B6" w14:textId="77777777" w:rsidR="009B5155" w:rsidRPr="00F45B28" w:rsidRDefault="009B5155" w:rsidP="009B5155">
      <w:pPr>
        <w:jc w:val="both"/>
        <w:rPr>
          <w:sz w:val="23"/>
          <w:szCs w:val="23"/>
        </w:rPr>
      </w:pPr>
    </w:p>
    <w:p w14:paraId="603EF6B7" w14:textId="77777777" w:rsidR="009B5155" w:rsidRDefault="009B5155" w:rsidP="009B5155">
      <w:pPr>
        <w:pStyle w:val="ListParagraph"/>
        <w:numPr>
          <w:ilvl w:val="0"/>
          <w:numId w:val="1"/>
        </w:numPr>
        <w:autoSpaceDE w:val="0"/>
        <w:autoSpaceDN w:val="0"/>
        <w:adjustRightInd w:val="0"/>
        <w:ind w:left="567" w:hanging="567"/>
        <w:jc w:val="both"/>
        <w:rPr>
          <w:rFonts w:ascii="Arial" w:hAnsi="Arial" w:cs="Arial"/>
          <w:noProof/>
          <w:color w:val="000000"/>
          <w:sz w:val="23"/>
          <w:szCs w:val="23"/>
          <w:lang w:eastAsia="en-GB"/>
        </w:rPr>
      </w:pPr>
      <w:r w:rsidRPr="00F45B28">
        <w:rPr>
          <w:rFonts w:ascii="Arial" w:hAnsi="Arial" w:cs="Arial"/>
          <w:noProof/>
          <w:color w:val="000000"/>
          <w:sz w:val="23"/>
          <w:szCs w:val="23"/>
          <w:lang w:eastAsia="en-GB"/>
        </w:rPr>
        <w:t xml:space="preserve">Early indications from </w:t>
      </w:r>
      <w:r>
        <w:rPr>
          <w:rFonts w:ascii="Arial" w:hAnsi="Arial" w:cs="Arial"/>
          <w:noProof/>
          <w:color w:val="000000"/>
          <w:sz w:val="23"/>
          <w:szCs w:val="23"/>
          <w:lang w:eastAsia="en-GB"/>
        </w:rPr>
        <w:t xml:space="preserve">The Pension Regulators’ (TPR) </w:t>
      </w:r>
      <w:r w:rsidRPr="00F45B28">
        <w:rPr>
          <w:rFonts w:ascii="Arial" w:hAnsi="Arial" w:cs="Arial"/>
          <w:noProof/>
          <w:color w:val="000000"/>
          <w:sz w:val="23"/>
          <w:szCs w:val="23"/>
          <w:lang w:eastAsia="en-GB"/>
        </w:rPr>
        <w:t>annual Governance and Administration Survey are that they had a 100% response rate from Fire Pensions, and that the results had increased by upwards of 30% in some areas.</w:t>
      </w:r>
    </w:p>
    <w:p w14:paraId="603EF6B8" w14:textId="77777777" w:rsidR="00830E53" w:rsidRDefault="00830E53" w:rsidP="00830E53">
      <w:pPr>
        <w:pStyle w:val="ListParagraph"/>
        <w:autoSpaceDE w:val="0"/>
        <w:autoSpaceDN w:val="0"/>
        <w:adjustRightInd w:val="0"/>
        <w:ind w:left="567"/>
        <w:jc w:val="both"/>
        <w:rPr>
          <w:rFonts w:ascii="Arial" w:hAnsi="Arial" w:cs="Arial"/>
          <w:noProof/>
          <w:color w:val="000000"/>
          <w:sz w:val="23"/>
          <w:szCs w:val="23"/>
          <w:lang w:eastAsia="en-GB"/>
        </w:rPr>
      </w:pPr>
    </w:p>
    <w:p w14:paraId="603EF6B9" w14:textId="77777777" w:rsidR="00830E53" w:rsidRDefault="00830E53" w:rsidP="00830E53">
      <w:pPr>
        <w:pStyle w:val="ListParagraph"/>
        <w:numPr>
          <w:ilvl w:val="0"/>
          <w:numId w:val="1"/>
        </w:numPr>
        <w:autoSpaceDE w:val="0"/>
        <w:autoSpaceDN w:val="0"/>
        <w:adjustRightInd w:val="0"/>
        <w:ind w:left="567" w:hanging="567"/>
        <w:jc w:val="both"/>
        <w:rPr>
          <w:rFonts w:ascii="Arial" w:hAnsi="Arial" w:cs="Arial"/>
          <w:noProof/>
          <w:color w:val="000000"/>
          <w:sz w:val="23"/>
          <w:szCs w:val="23"/>
          <w:lang w:eastAsia="en-GB"/>
        </w:rPr>
      </w:pPr>
      <w:r>
        <w:rPr>
          <w:rFonts w:ascii="Arial" w:hAnsi="Arial" w:cs="Arial"/>
          <w:noProof/>
          <w:color w:val="000000"/>
          <w:sz w:val="23"/>
          <w:szCs w:val="23"/>
          <w:lang w:eastAsia="en-GB"/>
        </w:rPr>
        <w:t>The Scheme Advisory Board recently hosted a joint Fire and Police Local Pension Board governance event, as part of their ongoing support to Local Pension Boards.  The event was very successful. TPR attended and gave an overview of the results and their expectations.</w:t>
      </w:r>
    </w:p>
    <w:p w14:paraId="603EF6BA" w14:textId="77777777" w:rsidR="00830E53" w:rsidRDefault="00830E53" w:rsidP="00830E53">
      <w:pPr>
        <w:pStyle w:val="ListParagraph"/>
        <w:autoSpaceDE w:val="0"/>
        <w:autoSpaceDN w:val="0"/>
        <w:adjustRightInd w:val="0"/>
        <w:ind w:left="567"/>
        <w:jc w:val="both"/>
        <w:rPr>
          <w:rFonts w:ascii="Arial" w:hAnsi="Arial" w:cs="Arial"/>
          <w:noProof/>
          <w:color w:val="000000"/>
          <w:sz w:val="23"/>
          <w:szCs w:val="23"/>
          <w:lang w:eastAsia="en-GB"/>
        </w:rPr>
      </w:pPr>
    </w:p>
    <w:p w14:paraId="603EF6BB" w14:textId="77777777" w:rsidR="009B5155" w:rsidRPr="00F45B28" w:rsidRDefault="009B5155" w:rsidP="009B5155">
      <w:pPr>
        <w:pStyle w:val="ListParagraph"/>
        <w:numPr>
          <w:ilvl w:val="0"/>
          <w:numId w:val="1"/>
        </w:numPr>
        <w:autoSpaceDE w:val="0"/>
        <w:autoSpaceDN w:val="0"/>
        <w:adjustRightInd w:val="0"/>
        <w:ind w:left="567" w:hanging="567"/>
        <w:jc w:val="both"/>
        <w:rPr>
          <w:rFonts w:ascii="Arial" w:hAnsi="Arial" w:cs="Arial"/>
          <w:noProof/>
          <w:color w:val="000000"/>
          <w:sz w:val="23"/>
          <w:szCs w:val="23"/>
          <w:lang w:eastAsia="en-GB"/>
        </w:rPr>
      </w:pPr>
      <w:r w:rsidRPr="00F45B28">
        <w:rPr>
          <w:rFonts w:ascii="Arial" w:hAnsi="Arial" w:cs="Arial"/>
          <w:noProof/>
          <w:color w:val="000000"/>
          <w:sz w:val="23"/>
          <w:szCs w:val="23"/>
          <w:lang w:eastAsia="en-GB"/>
        </w:rPr>
        <w:t xml:space="preserve">The Scheme Advisory Board recently undertook their own survey of Local Pension Board governance and the results </w:t>
      </w:r>
      <w:r>
        <w:rPr>
          <w:rFonts w:ascii="Arial" w:hAnsi="Arial" w:cs="Arial"/>
          <w:noProof/>
          <w:color w:val="000000"/>
          <w:sz w:val="23"/>
          <w:szCs w:val="23"/>
          <w:lang w:eastAsia="en-GB"/>
        </w:rPr>
        <w:t xml:space="preserve">are published </w:t>
      </w:r>
      <w:hyperlink r:id="rId11" w:history="1">
        <w:r w:rsidRPr="009B5155">
          <w:rPr>
            <w:rStyle w:val="Hyperlink"/>
            <w:rFonts w:ascii="Arial" w:hAnsi="Arial" w:cs="Arial"/>
            <w:noProof/>
            <w:sz w:val="23"/>
            <w:szCs w:val="23"/>
            <w:lang w:eastAsia="en-GB"/>
          </w:rPr>
          <w:t>here</w:t>
        </w:r>
      </w:hyperlink>
      <w:r w:rsidRPr="00F45B28">
        <w:rPr>
          <w:rFonts w:ascii="Arial" w:hAnsi="Arial" w:cs="Arial"/>
          <w:noProof/>
          <w:color w:val="000000"/>
          <w:sz w:val="23"/>
          <w:szCs w:val="23"/>
          <w:lang w:eastAsia="en-GB"/>
        </w:rPr>
        <w:t xml:space="preserve">.  The response rate </w:t>
      </w:r>
      <w:r>
        <w:rPr>
          <w:rFonts w:ascii="Arial" w:hAnsi="Arial" w:cs="Arial"/>
          <w:noProof/>
          <w:color w:val="000000"/>
          <w:sz w:val="23"/>
          <w:szCs w:val="23"/>
          <w:lang w:eastAsia="en-GB"/>
        </w:rPr>
        <w:t xml:space="preserve">from Fire Auhtorities was disappointing at </w:t>
      </w:r>
      <w:r w:rsidRPr="00F45B28">
        <w:rPr>
          <w:rFonts w:ascii="Arial" w:hAnsi="Arial" w:cs="Arial"/>
          <w:noProof/>
          <w:color w:val="000000"/>
          <w:sz w:val="23"/>
          <w:szCs w:val="23"/>
          <w:lang w:eastAsia="en-GB"/>
        </w:rPr>
        <w:t>73%</w:t>
      </w:r>
      <w:r>
        <w:rPr>
          <w:rFonts w:ascii="Arial" w:hAnsi="Arial" w:cs="Arial"/>
          <w:noProof/>
          <w:color w:val="000000"/>
          <w:sz w:val="23"/>
          <w:szCs w:val="23"/>
          <w:lang w:eastAsia="en-GB"/>
        </w:rPr>
        <w:t xml:space="preserve"> compared to a 100% response rate to TPR.  </w:t>
      </w:r>
      <w:r w:rsidR="00830E53">
        <w:rPr>
          <w:rFonts w:ascii="Arial" w:hAnsi="Arial" w:cs="Arial"/>
          <w:noProof/>
          <w:color w:val="000000"/>
          <w:sz w:val="23"/>
          <w:szCs w:val="23"/>
          <w:lang w:eastAsia="en-GB"/>
        </w:rPr>
        <w:t>The report makes a number of recommendations for boards and the expectation is that board should consider these at their next meeting, on of those recommendations is that boards should provide an annual report to the Fire Authority.</w:t>
      </w:r>
    </w:p>
    <w:p w14:paraId="603EF6BC" w14:textId="77777777" w:rsidR="009B5155" w:rsidRPr="00F45B28" w:rsidRDefault="009B5155" w:rsidP="009B5155">
      <w:pPr>
        <w:ind w:left="567" w:hanging="567"/>
        <w:jc w:val="both"/>
        <w:rPr>
          <w:rFonts w:ascii="Arial" w:hAnsi="Arial" w:cs="Arial"/>
          <w:sz w:val="23"/>
          <w:szCs w:val="23"/>
        </w:rPr>
      </w:pPr>
    </w:p>
    <w:p w14:paraId="603EF6BD" w14:textId="77777777" w:rsidR="009B5155" w:rsidRDefault="009B5155" w:rsidP="009B5155">
      <w:pPr>
        <w:ind w:left="567" w:hanging="567"/>
        <w:jc w:val="both"/>
        <w:rPr>
          <w:rFonts w:ascii="Arial" w:hAnsi="Arial" w:cs="Arial"/>
          <w:i/>
          <w:sz w:val="23"/>
          <w:szCs w:val="23"/>
          <w:lang w:val="en-US"/>
        </w:rPr>
      </w:pPr>
      <w:r w:rsidRPr="00F45B28">
        <w:rPr>
          <w:rFonts w:ascii="Arial" w:hAnsi="Arial" w:cs="Arial"/>
          <w:i/>
          <w:sz w:val="23"/>
          <w:szCs w:val="23"/>
          <w:lang w:val="en-US"/>
        </w:rPr>
        <w:t>LGA Firefighter Pension Scheme Communications</w:t>
      </w:r>
      <w:r w:rsidR="00830E53">
        <w:rPr>
          <w:rFonts w:ascii="Arial" w:hAnsi="Arial" w:cs="Arial"/>
          <w:i/>
          <w:sz w:val="23"/>
          <w:szCs w:val="23"/>
          <w:lang w:val="en-US"/>
        </w:rPr>
        <w:t xml:space="preserve"> and Events</w:t>
      </w:r>
    </w:p>
    <w:p w14:paraId="603EF6BE" w14:textId="77777777" w:rsidR="009B5155" w:rsidRPr="00F45B28" w:rsidRDefault="009B5155" w:rsidP="009B5155">
      <w:pPr>
        <w:pStyle w:val="ListParagraph"/>
        <w:autoSpaceDE w:val="0"/>
        <w:autoSpaceDN w:val="0"/>
        <w:adjustRightInd w:val="0"/>
        <w:ind w:left="567"/>
        <w:jc w:val="both"/>
        <w:rPr>
          <w:rFonts w:ascii="Arial" w:hAnsi="Arial" w:cs="Arial"/>
          <w:noProof/>
          <w:color w:val="000000"/>
          <w:sz w:val="23"/>
          <w:szCs w:val="23"/>
          <w:lang w:eastAsia="en-GB"/>
        </w:rPr>
      </w:pPr>
    </w:p>
    <w:p w14:paraId="603EF6BF" w14:textId="77777777" w:rsidR="00830E53" w:rsidRDefault="009B5155" w:rsidP="00830E53">
      <w:pPr>
        <w:pStyle w:val="ListParagraph"/>
        <w:numPr>
          <w:ilvl w:val="0"/>
          <w:numId w:val="1"/>
        </w:numPr>
        <w:autoSpaceDE w:val="0"/>
        <w:autoSpaceDN w:val="0"/>
        <w:adjustRightInd w:val="0"/>
        <w:ind w:left="567" w:hanging="567"/>
        <w:jc w:val="both"/>
        <w:rPr>
          <w:rFonts w:ascii="Arial" w:hAnsi="Arial" w:cs="Arial"/>
          <w:noProof/>
          <w:color w:val="000000"/>
          <w:sz w:val="23"/>
          <w:szCs w:val="23"/>
          <w:lang w:eastAsia="en-GB"/>
        </w:rPr>
      </w:pPr>
      <w:r w:rsidRPr="00F45B28">
        <w:rPr>
          <w:rFonts w:ascii="Arial" w:hAnsi="Arial" w:cs="Arial"/>
          <w:noProof/>
          <w:color w:val="000000"/>
          <w:sz w:val="23"/>
          <w:szCs w:val="23"/>
          <w:lang w:eastAsia="en-GB"/>
        </w:rPr>
        <w:t xml:space="preserve">The bulletins will now be published monthly – </w:t>
      </w:r>
      <w:hyperlink r:id="rId12" w:history="1">
        <w:r w:rsidRPr="00F45B28">
          <w:rPr>
            <w:rStyle w:val="Hyperlink"/>
            <w:rFonts w:ascii="Arial" w:hAnsi="Arial" w:cs="Arial"/>
            <w:noProof/>
            <w:sz w:val="23"/>
            <w:szCs w:val="23"/>
            <w:lang w:eastAsia="en-GB"/>
          </w:rPr>
          <w:t xml:space="preserve">bulletin </w:t>
        </w:r>
        <w:r w:rsidR="00830E53">
          <w:rPr>
            <w:rStyle w:val="Hyperlink"/>
            <w:rFonts w:ascii="Arial" w:hAnsi="Arial" w:cs="Arial"/>
            <w:noProof/>
            <w:sz w:val="23"/>
            <w:szCs w:val="23"/>
            <w:lang w:eastAsia="en-GB"/>
          </w:rPr>
          <w:t>7</w:t>
        </w:r>
      </w:hyperlink>
      <w:r w:rsidRPr="00F45B28">
        <w:rPr>
          <w:rFonts w:ascii="Arial" w:hAnsi="Arial" w:cs="Arial"/>
          <w:noProof/>
          <w:color w:val="000000"/>
          <w:sz w:val="23"/>
          <w:szCs w:val="23"/>
          <w:lang w:eastAsia="en-GB"/>
        </w:rPr>
        <w:t xml:space="preserve"> has just been published</w:t>
      </w:r>
      <w:r w:rsidR="00830E53">
        <w:rPr>
          <w:rFonts w:ascii="Arial" w:hAnsi="Arial" w:cs="Arial"/>
          <w:noProof/>
          <w:color w:val="000000"/>
          <w:sz w:val="23"/>
          <w:szCs w:val="23"/>
          <w:lang w:eastAsia="en-GB"/>
        </w:rPr>
        <w:t>.</w:t>
      </w:r>
    </w:p>
    <w:p w14:paraId="603EF6C0" w14:textId="77777777" w:rsidR="00830E53" w:rsidRDefault="00830E53" w:rsidP="00830E53">
      <w:pPr>
        <w:pStyle w:val="ListParagraph"/>
        <w:autoSpaceDE w:val="0"/>
        <w:autoSpaceDN w:val="0"/>
        <w:adjustRightInd w:val="0"/>
        <w:ind w:left="567"/>
        <w:jc w:val="both"/>
        <w:rPr>
          <w:rFonts w:ascii="Arial" w:hAnsi="Arial" w:cs="Arial"/>
          <w:noProof/>
          <w:color w:val="000000"/>
          <w:sz w:val="23"/>
          <w:szCs w:val="23"/>
          <w:lang w:eastAsia="en-GB"/>
        </w:rPr>
      </w:pPr>
    </w:p>
    <w:p w14:paraId="603EF6C1" w14:textId="77777777" w:rsidR="00830E53" w:rsidRPr="00830E53" w:rsidRDefault="00830E53" w:rsidP="00830E53">
      <w:pPr>
        <w:pStyle w:val="ListParagraph"/>
        <w:numPr>
          <w:ilvl w:val="0"/>
          <w:numId w:val="1"/>
        </w:numPr>
        <w:autoSpaceDE w:val="0"/>
        <w:autoSpaceDN w:val="0"/>
        <w:adjustRightInd w:val="0"/>
        <w:ind w:left="567" w:hanging="567"/>
        <w:jc w:val="both"/>
        <w:rPr>
          <w:rFonts w:ascii="Arial" w:hAnsi="Arial" w:cs="Arial"/>
          <w:noProof/>
          <w:color w:val="000000"/>
          <w:sz w:val="23"/>
          <w:szCs w:val="23"/>
          <w:lang w:eastAsia="en-GB"/>
        </w:rPr>
      </w:pPr>
      <w:r w:rsidRPr="00830E53">
        <w:rPr>
          <w:rFonts w:ascii="Arial" w:hAnsi="Arial" w:cs="Arial"/>
          <w:noProof/>
          <w:color w:val="000000"/>
          <w:sz w:val="23"/>
          <w:szCs w:val="23"/>
          <w:lang w:eastAsia="en-GB"/>
        </w:rPr>
        <w:t xml:space="preserve">Slides from past events and details of upcoming events are published on the board website </w:t>
      </w:r>
      <w:hyperlink r:id="rId13" w:history="1">
        <w:r w:rsidRPr="00830E53">
          <w:rPr>
            <w:rStyle w:val="Hyperlink"/>
            <w:rFonts w:ascii="Arial" w:hAnsi="Arial" w:cs="Arial"/>
            <w:noProof/>
            <w:sz w:val="23"/>
            <w:szCs w:val="23"/>
            <w:lang w:eastAsia="en-GB"/>
          </w:rPr>
          <w:t>http://www.fpsboard.org/index.php/events</w:t>
        </w:r>
      </w:hyperlink>
      <w:r w:rsidRPr="00830E53">
        <w:rPr>
          <w:rFonts w:ascii="Arial" w:hAnsi="Arial" w:cs="Arial"/>
          <w:noProof/>
          <w:color w:val="000000"/>
          <w:sz w:val="23"/>
          <w:szCs w:val="23"/>
          <w:lang w:eastAsia="en-GB"/>
        </w:rPr>
        <w:t xml:space="preserve"> </w:t>
      </w:r>
    </w:p>
    <w:p w14:paraId="603EF6C2" w14:textId="77777777" w:rsidR="00830E53" w:rsidRDefault="00830E53" w:rsidP="00830E53">
      <w:pPr>
        <w:pStyle w:val="ListParagraph"/>
        <w:autoSpaceDE w:val="0"/>
        <w:autoSpaceDN w:val="0"/>
        <w:adjustRightInd w:val="0"/>
        <w:ind w:left="567"/>
        <w:jc w:val="both"/>
        <w:rPr>
          <w:rFonts w:ascii="Arial" w:hAnsi="Arial" w:cs="Arial"/>
          <w:noProof/>
          <w:color w:val="000000"/>
          <w:sz w:val="23"/>
          <w:szCs w:val="23"/>
          <w:lang w:eastAsia="en-GB"/>
        </w:rPr>
      </w:pPr>
    </w:p>
    <w:p w14:paraId="603EF6C3" w14:textId="77777777" w:rsidR="009B5155" w:rsidRDefault="009B5155" w:rsidP="009B5155">
      <w:pPr>
        <w:pStyle w:val="ListParagraph"/>
        <w:numPr>
          <w:ilvl w:val="0"/>
          <w:numId w:val="1"/>
        </w:numPr>
        <w:autoSpaceDE w:val="0"/>
        <w:autoSpaceDN w:val="0"/>
        <w:adjustRightInd w:val="0"/>
        <w:ind w:left="567" w:hanging="567"/>
        <w:jc w:val="both"/>
        <w:rPr>
          <w:rFonts w:ascii="Arial" w:hAnsi="Arial" w:cs="Arial"/>
          <w:noProof/>
          <w:color w:val="000000"/>
          <w:sz w:val="23"/>
          <w:szCs w:val="23"/>
          <w:lang w:eastAsia="en-GB"/>
        </w:rPr>
      </w:pPr>
      <w:r w:rsidRPr="00F45B28">
        <w:rPr>
          <w:rFonts w:ascii="Arial" w:hAnsi="Arial" w:cs="Arial"/>
          <w:noProof/>
          <w:color w:val="000000"/>
          <w:sz w:val="23"/>
          <w:szCs w:val="23"/>
          <w:lang w:eastAsia="en-GB"/>
        </w:rPr>
        <w:t xml:space="preserve">In order to support Fire Authorities understand their responsibilities under GDPR for pension scheme data, </w:t>
      </w:r>
      <w:r>
        <w:rPr>
          <w:rFonts w:ascii="Arial" w:hAnsi="Arial" w:cs="Arial"/>
          <w:noProof/>
          <w:color w:val="000000"/>
          <w:sz w:val="23"/>
          <w:szCs w:val="23"/>
          <w:lang w:eastAsia="en-GB"/>
        </w:rPr>
        <w:t xml:space="preserve">there is now a new page for GDPR resources available </w:t>
      </w:r>
      <w:hyperlink r:id="rId14" w:history="1">
        <w:r w:rsidRPr="009B5155">
          <w:rPr>
            <w:rStyle w:val="Hyperlink"/>
            <w:rFonts w:ascii="Arial" w:hAnsi="Arial" w:cs="Arial"/>
            <w:noProof/>
            <w:sz w:val="23"/>
            <w:szCs w:val="23"/>
            <w:lang w:eastAsia="en-GB"/>
          </w:rPr>
          <w:t>here</w:t>
        </w:r>
      </w:hyperlink>
      <w:r>
        <w:rPr>
          <w:rFonts w:ascii="Arial" w:hAnsi="Arial" w:cs="Arial"/>
          <w:noProof/>
          <w:color w:val="000000"/>
          <w:sz w:val="23"/>
          <w:szCs w:val="23"/>
          <w:lang w:eastAsia="en-GB"/>
        </w:rPr>
        <w:t xml:space="preserve">.  Privacy notes for use by Fire Authorities as data controllers of the pension scheme have been commissioned and should be published ASAP. </w:t>
      </w:r>
    </w:p>
    <w:p w14:paraId="603EF6C4" w14:textId="77777777" w:rsidR="009B5155" w:rsidRDefault="009B5155" w:rsidP="009B5155">
      <w:pPr>
        <w:pStyle w:val="ListParagraph"/>
        <w:autoSpaceDE w:val="0"/>
        <w:autoSpaceDN w:val="0"/>
        <w:adjustRightInd w:val="0"/>
        <w:ind w:left="567"/>
        <w:jc w:val="both"/>
        <w:rPr>
          <w:rFonts w:ascii="Arial" w:hAnsi="Arial" w:cs="Arial"/>
          <w:noProof/>
          <w:color w:val="000000"/>
          <w:sz w:val="23"/>
          <w:szCs w:val="23"/>
          <w:lang w:eastAsia="en-GB"/>
        </w:rPr>
      </w:pPr>
    </w:p>
    <w:p w14:paraId="603EF6C5" w14:textId="77777777" w:rsidR="00830E53" w:rsidRDefault="00830E53" w:rsidP="00830E53">
      <w:pPr>
        <w:ind w:left="567" w:hanging="567"/>
        <w:jc w:val="both"/>
        <w:rPr>
          <w:rFonts w:ascii="Arial" w:hAnsi="Arial" w:cs="Arial"/>
          <w:i/>
          <w:sz w:val="23"/>
          <w:szCs w:val="23"/>
          <w:lang w:val="en-US"/>
        </w:rPr>
      </w:pPr>
      <w:r>
        <w:rPr>
          <w:rFonts w:ascii="Arial" w:hAnsi="Arial" w:cs="Arial"/>
          <w:i/>
          <w:sz w:val="23"/>
          <w:szCs w:val="23"/>
          <w:lang w:val="en-US"/>
        </w:rPr>
        <w:t>Scheme Regulations</w:t>
      </w:r>
    </w:p>
    <w:p w14:paraId="603EF6C6" w14:textId="77777777" w:rsidR="00830E53" w:rsidRPr="00830E53" w:rsidRDefault="009B5155" w:rsidP="00830E53">
      <w:pPr>
        <w:autoSpaceDE w:val="0"/>
        <w:autoSpaceDN w:val="0"/>
        <w:adjustRightInd w:val="0"/>
        <w:jc w:val="both"/>
        <w:rPr>
          <w:rFonts w:ascii="Arial" w:hAnsi="Arial" w:cs="Arial"/>
          <w:noProof/>
          <w:color w:val="000000"/>
          <w:sz w:val="23"/>
          <w:szCs w:val="23"/>
          <w:lang w:eastAsia="en-GB"/>
        </w:rPr>
      </w:pPr>
      <w:r w:rsidRPr="00830E53">
        <w:rPr>
          <w:rFonts w:ascii="Arial" w:hAnsi="Arial" w:cs="Arial"/>
          <w:noProof/>
          <w:color w:val="000000"/>
          <w:sz w:val="23"/>
          <w:szCs w:val="23"/>
          <w:lang w:eastAsia="en-GB"/>
        </w:rPr>
        <w:t xml:space="preserve"> </w:t>
      </w:r>
    </w:p>
    <w:p w14:paraId="603EF6C7" w14:textId="77777777" w:rsidR="00830E53" w:rsidRDefault="00830E53" w:rsidP="009B5155">
      <w:pPr>
        <w:pStyle w:val="ListParagraph"/>
        <w:numPr>
          <w:ilvl w:val="0"/>
          <w:numId w:val="1"/>
        </w:numPr>
        <w:autoSpaceDE w:val="0"/>
        <w:autoSpaceDN w:val="0"/>
        <w:adjustRightInd w:val="0"/>
        <w:ind w:left="567" w:hanging="567"/>
        <w:jc w:val="both"/>
        <w:rPr>
          <w:rFonts w:ascii="Arial" w:hAnsi="Arial" w:cs="Arial"/>
          <w:noProof/>
          <w:color w:val="000000"/>
          <w:sz w:val="23"/>
          <w:szCs w:val="23"/>
          <w:lang w:eastAsia="en-GB"/>
        </w:rPr>
      </w:pPr>
      <w:r>
        <w:rPr>
          <w:rFonts w:ascii="Arial" w:hAnsi="Arial" w:cs="Arial"/>
          <w:noProof/>
          <w:color w:val="000000"/>
          <w:sz w:val="23"/>
          <w:szCs w:val="23"/>
          <w:lang w:eastAsia="en-GB"/>
        </w:rPr>
        <w:t>The Home Office</w:t>
      </w:r>
      <w:r w:rsidR="00767F22">
        <w:rPr>
          <w:rFonts w:ascii="Arial" w:hAnsi="Arial" w:cs="Arial"/>
          <w:noProof/>
          <w:color w:val="000000"/>
          <w:sz w:val="23"/>
          <w:szCs w:val="23"/>
          <w:lang w:eastAsia="en-GB"/>
        </w:rPr>
        <w:t xml:space="preserve"> is</w:t>
      </w:r>
      <w:r>
        <w:rPr>
          <w:rFonts w:ascii="Arial" w:hAnsi="Arial" w:cs="Arial"/>
          <w:noProof/>
          <w:color w:val="000000"/>
          <w:sz w:val="23"/>
          <w:szCs w:val="23"/>
          <w:lang w:eastAsia="en-GB"/>
        </w:rPr>
        <w:t xml:space="preserve"> consulting on draft amendments to the scheme regulations, the amendments are relatively minor, the consultation and draft SI are available </w:t>
      </w:r>
      <w:hyperlink r:id="rId15" w:history="1">
        <w:r w:rsidRPr="00830E53">
          <w:rPr>
            <w:rStyle w:val="Hyperlink"/>
            <w:rFonts w:ascii="Arial" w:hAnsi="Arial" w:cs="Arial"/>
            <w:noProof/>
            <w:sz w:val="23"/>
            <w:szCs w:val="23"/>
            <w:lang w:eastAsia="en-GB"/>
          </w:rPr>
          <w:t>here</w:t>
        </w:r>
      </w:hyperlink>
      <w:r>
        <w:rPr>
          <w:rFonts w:ascii="Arial" w:hAnsi="Arial" w:cs="Arial"/>
          <w:noProof/>
          <w:color w:val="000000"/>
          <w:sz w:val="23"/>
          <w:szCs w:val="23"/>
          <w:lang w:eastAsia="en-GB"/>
        </w:rPr>
        <w:t>.  Once the SI has been laid a note of the amendment order and any action expected by Fire Authorities will be issued.</w:t>
      </w:r>
    </w:p>
    <w:p w14:paraId="603EF6C8" w14:textId="77777777" w:rsidR="00830E53" w:rsidRPr="00830E53" w:rsidRDefault="00830E53" w:rsidP="00830E53">
      <w:pPr>
        <w:pStyle w:val="ListParagraph"/>
        <w:rPr>
          <w:rFonts w:ascii="Arial" w:hAnsi="Arial" w:cs="Arial"/>
          <w:noProof/>
          <w:color w:val="000000"/>
          <w:sz w:val="23"/>
          <w:szCs w:val="23"/>
          <w:lang w:eastAsia="en-GB"/>
        </w:rPr>
      </w:pPr>
    </w:p>
    <w:p w14:paraId="603EF6C9" w14:textId="77777777" w:rsidR="00830E53" w:rsidRDefault="00830E53" w:rsidP="00830E53">
      <w:pPr>
        <w:pStyle w:val="ListParagraph"/>
        <w:autoSpaceDE w:val="0"/>
        <w:autoSpaceDN w:val="0"/>
        <w:adjustRightInd w:val="0"/>
        <w:ind w:left="567"/>
        <w:jc w:val="both"/>
        <w:rPr>
          <w:rFonts w:ascii="Arial" w:hAnsi="Arial" w:cs="Arial"/>
          <w:noProof/>
          <w:color w:val="000000"/>
          <w:sz w:val="23"/>
          <w:szCs w:val="23"/>
          <w:lang w:eastAsia="en-GB"/>
        </w:rPr>
      </w:pPr>
    </w:p>
    <w:p w14:paraId="603EF6CA" w14:textId="77777777" w:rsidR="009B5155" w:rsidRPr="009B5155" w:rsidRDefault="009B5155" w:rsidP="009B5155">
      <w:pPr>
        <w:autoSpaceDE w:val="0"/>
        <w:autoSpaceDN w:val="0"/>
        <w:adjustRightInd w:val="0"/>
        <w:jc w:val="both"/>
        <w:rPr>
          <w:rFonts w:ascii="Arial" w:hAnsi="Arial" w:cs="Arial"/>
          <w:noProof/>
          <w:color w:val="000000"/>
          <w:sz w:val="23"/>
          <w:szCs w:val="23"/>
          <w:lang w:eastAsia="en-GB"/>
        </w:rPr>
      </w:pPr>
    </w:p>
    <w:p w14:paraId="603EF6CB" w14:textId="77777777" w:rsidR="009B5155" w:rsidRPr="00F45B28" w:rsidRDefault="009B5155" w:rsidP="009B5155">
      <w:pPr>
        <w:autoSpaceDE w:val="0"/>
        <w:autoSpaceDN w:val="0"/>
        <w:adjustRightInd w:val="0"/>
        <w:jc w:val="both"/>
        <w:rPr>
          <w:rFonts w:ascii="Arial" w:hAnsi="Arial" w:cs="Arial"/>
          <w:i/>
          <w:noProof/>
          <w:color w:val="000000"/>
          <w:sz w:val="23"/>
          <w:szCs w:val="23"/>
          <w:lang w:eastAsia="en-GB"/>
        </w:rPr>
      </w:pPr>
    </w:p>
    <w:p w14:paraId="603EF6CC" w14:textId="77777777" w:rsidR="00EE6B9B" w:rsidRDefault="00EE6B9B" w:rsidP="00EF49B1">
      <w:pPr>
        <w:jc w:val="both"/>
        <w:rPr>
          <w:rFonts w:ascii="Arial" w:hAnsi="Arial" w:cs="Arial"/>
          <w:b/>
          <w:color w:val="000000"/>
        </w:rPr>
      </w:pPr>
    </w:p>
    <w:p w14:paraId="603EF6CD" w14:textId="77777777" w:rsidR="00EE6B9B" w:rsidRDefault="00EE6B9B" w:rsidP="00EF49B1">
      <w:pPr>
        <w:jc w:val="both"/>
        <w:rPr>
          <w:rFonts w:ascii="Arial" w:hAnsi="Arial" w:cs="Arial"/>
          <w:b/>
          <w:color w:val="000000"/>
        </w:rPr>
      </w:pPr>
    </w:p>
    <w:p w14:paraId="603EF6CE" w14:textId="77777777" w:rsidR="00EE6B9B" w:rsidRDefault="00EE6B9B" w:rsidP="00EF49B1">
      <w:pPr>
        <w:jc w:val="both"/>
        <w:rPr>
          <w:rFonts w:ascii="Arial" w:hAnsi="Arial" w:cs="Arial"/>
          <w:b/>
          <w:color w:val="000000"/>
        </w:rPr>
      </w:pPr>
    </w:p>
    <w:p w14:paraId="603EF6CF" w14:textId="77777777" w:rsidR="00EE6B9B" w:rsidRDefault="00EE6B9B" w:rsidP="00EF49B1">
      <w:pPr>
        <w:jc w:val="both"/>
        <w:rPr>
          <w:rFonts w:ascii="Arial" w:hAnsi="Arial" w:cs="Arial"/>
          <w:b/>
          <w:color w:val="000000"/>
        </w:rPr>
      </w:pPr>
    </w:p>
    <w:p w14:paraId="603EF6D0" w14:textId="77777777" w:rsidR="00EE6B9B" w:rsidRDefault="00EE6B9B" w:rsidP="00EF49B1">
      <w:pPr>
        <w:jc w:val="both"/>
        <w:rPr>
          <w:rFonts w:ascii="Arial" w:hAnsi="Arial" w:cs="Arial"/>
          <w:b/>
          <w:color w:val="000000"/>
        </w:rPr>
      </w:pPr>
    </w:p>
    <w:p w14:paraId="603EF6D1" w14:textId="77777777" w:rsidR="006728FE" w:rsidRPr="00EF49B1" w:rsidRDefault="006728FE" w:rsidP="00EF49B1">
      <w:pPr>
        <w:jc w:val="both"/>
        <w:rPr>
          <w:rFonts w:ascii="Arial" w:hAnsi="Arial" w:cs="Arial"/>
          <w:b/>
          <w:color w:val="000000"/>
        </w:rPr>
      </w:pPr>
      <w:r w:rsidRPr="00EF49B1">
        <w:rPr>
          <w:rFonts w:ascii="Arial" w:hAnsi="Arial" w:cs="Arial"/>
          <w:b/>
          <w:color w:val="000000"/>
        </w:rPr>
        <w:t>KEY WIDER WORKFORCE ISSUES</w:t>
      </w:r>
    </w:p>
    <w:p w14:paraId="603EF6D2" w14:textId="77777777" w:rsidR="006728FE" w:rsidRPr="00EF49B1" w:rsidRDefault="006728FE" w:rsidP="00EF49B1">
      <w:pPr>
        <w:ind w:left="1080"/>
        <w:jc w:val="both"/>
        <w:rPr>
          <w:rFonts w:ascii="Arial" w:hAnsi="Arial" w:cs="Arial"/>
          <w:b/>
          <w:color w:val="000000"/>
        </w:rPr>
      </w:pPr>
    </w:p>
    <w:p w14:paraId="603EF6D3" w14:textId="77777777" w:rsidR="006728FE" w:rsidRPr="00EF49B1" w:rsidRDefault="006728FE" w:rsidP="00EF49B1">
      <w:pPr>
        <w:jc w:val="both"/>
        <w:rPr>
          <w:rFonts w:ascii="Arial" w:hAnsi="Arial" w:cs="Arial"/>
          <w:i/>
          <w:lang w:eastAsia="en-GB"/>
        </w:rPr>
      </w:pPr>
      <w:r w:rsidRPr="00EF49B1">
        <w:rPr>
          <w:rFonts w:ascii="Arial" w:hAnsi="Arial" w:cs="Arial"/>
          <w:i/>
          <w:lang w:eastAsia="en-GB"/>
        </w:rPr>
        <w:t xml:space="preserve">Broadening the role of the firefighter </w:t>
      </w:r>
      <w:r w:rsidR="00767A31" w:rsidRPr="00EF49B1">
        <w:rPr>
          <w:rFonts w:ascii="Arial" w:hAnsi="Arial" w:cs="Arial"/>
          <w:i/>
          <w:lang w:eastAsia="en-GB"/>
        </w:rPr>
        <w:t xml:space="preserve">/ </w:t>
      </w:r>
      <w:r w:rsidRPr="00EF49B1">
        <w:rPr>
          <w:rFonts w:ascii="Arial" w:hAnsi="Arial" w:cs="Arial"/>
          <w:i/>
          <w:lang w:eastAsia="en-GB"/>
        </w:rPr>
        <w:t>Pay claim</w:t>
      </w:r>
    </w:p>
    <w:p w14:paraId="603EF6D4" w14:textId="77777777" w:rsidR="00767A31" w:rsidRPr="00EF49B1" w:rsidRDefault="00767A31" w:rsidP="00EF49B1">
      <w:pPr>
        <w:jc w:val="both"/>
        <w:rPr>
          <w:rFonts w:ascii="Arial" w:hAnsi="Arial" w:cs="Arial"/>
          <w:i/>
          <w:lang w:eastAsia="en-GB"/>
        </w:rPr>
      </w:pPr>
    </w:p>
    <w:p w14:paraId="603EF6D5" w14:textId="77777777" w:rsidR="00B12BD7" w:rsidRPr="004A18F2" w:rsidRDefault="004A18F2" w:rsidP="00747B32">
      <w:pPr>
        <w:pStyle w:val="ListParagraph"/>
        <w:numPr>
          <w:ilvl w:val="0"/>
          <w:numId w:val="1"/>
        </w:numPr>
        <w:ind w:left="567" w:hanging="567"/>
        <w:jc w:val="both"/>
        <w:rPr>
          <w:rFonts w:ascii="Arial" w:hAnsi="Arial" w:cs="Arial"/>
          <w:sz w:val="23"/>
          <w:szCs w:val="23"/>
          <w:lang w:eastAsia="en-GB"/>
        </w:rPr>
      </w:pPr>
      <w:r w:rsidRPr="004A18F2">
        <w:rPr>
          <w:rFonts w:ascii="Arial" w:hAnsi="Arial" w:cs="Arial"/>
          <w:sz w:val="23"/>
          <w:szCs w:val="23"/>
          <w:lang w:eastAsia="en-GB"/>
        </w:rPr>
        <w:t>The term ‘broadening the role’ refers to an NJC commitment to work jointly together on changes identified by each Side to ensure that there is a pay framework alongside terms and conditions in the fire and rescue service which reflect the responsibilities of, and current and future demands on, the service and the profession. Substantial work to date has looked at areas such as environmental challenges, emergency medical response, community engagement, inspection and enforcement and multi-agency emergency response (which includes MTFA).</w:t>
      </w:r>
    </w:p>
    <w:p w14:paraId="603EF6D6" w14:textId="77777777" w:rsidR="004A18F2" w:rsidRPr="004A18F2" w:rsidRDefault="004A18F2" w:rsidP="004A18F2">
      <w:pPr>
        <w:pStyle w:val="ListParagraph"/>
        <w:jc w:val="both"/>
        <w:rPr>
          <w:rFonts w:ascii="Arial" w:hAnsi="Arial" w:cs="Arial"/>
          <w:sz w:val="23"/>
          <w:szCs w:val="23"/>
          <w:lang w:eastAsia="en-GB"/>
        </w:rPr>
      </w:pPr>
    </w:p>
    <w:p w14:paraId="603EF6D7" w14:textId="77777777" w:rsidR="004A18F2" w:rsidRDefault="004A18F2" w:rsidP="00747B32">
      <w:pPr>
        <w:widowControl w:val="0"/>
        <w:numPr>
          <w:ilvl w:val="0"/>
          <w:numId w:val="1"/>
        </w:numPr>
        <w:overflowPunct w:val="0"/>
        <w:autoSpaceDE w:val="0"/>
        <w:autoSpaceDN w:val="0"/>
        <w:adjustRightInd w:val="0"/>
        <w:spacing w:line="276" w:lineRule="auto"/>
        <w:ind w:left="567" w:hanging="567"/>
        <w:contextualSpacing/>
        <w:jc w:val="both"/>
        <w:textAlignment w:val="baseline"/>
        <w:rPr>
          <w:rFonts w:ascii="Arial" w:hAnsi="Arial" w:cs="Arial"/>
          <w:sz w:val="23"/>
          <w:szCs w:val="23"/>
          <w:lang w:eastAsia="en-GB"/>
        </w:rPr>
      </w:pPr>
      <w:r>
        <w:rPr>
          <w:rFonts w:ascii="Arial" w:hAnsi="Arial" w:cs="Arial"/>
          <w:sz w:val="23"/>
          <w:szCs w:val="23"/>
          <w:lang w:eastAsia="en-GB"/>
        </w:rPr>
        <w:t>Members will recall that a formal pay claim was received and following a number of consultation meetings with Ch</w:t>
      </w:r>
      <w:r w:rsidR="001A31CB">
        <w:rPr>
          <w:rFonts w:ascii="Arial" w:hAnsi="Arial" w:cs="Arial"/>
          <w:sz w:val="23"/>
          <w:szCs w:val="23"/>
          <w:lang w:eastAsia="en-GB"/>
        </w:rPr>
        <w:t>airs and Chief Fire Officers an</w:t>
      </w:r>
      <w:r>
        <w:rPr>
          <w:rFonts w:ascii="Arial" w:hAnsi="Arial" w:cs="Arial"/>
          <w:sz w:val="23"/>
          <w:szCs w:val="23"/>
          <w:lang w:eastAsia="en-GB"/>
        </w:rPr>
        <w:t xml:space="preserve"> offer was made. The offer was not accepted. </w:t>
      </w:r>
      <w:r w:rsidR="001A31CB">
        <w:rPr>
          <w:rFonts w:ascii="Arial" w:hAnsi="Arial" w:cs="Arial"/>
          <w:sz w:val="23"/>
          <w:szCs w:val="23"/>
          <w:lang w:eastAsia="en-GB"/>
        </w:rPr>
        <w:t xml:space="preserve">While negotiations continue it was agreed to apply a 1.0% pay award. </w:t>
      </w:r>
    </w:p>
    <w:p w14:paraId="603EF6D8" w14:textId="77777777" w:rsidR="004A18F2" w:rsidRDefault="004A18F2" w:rsidP="004A18F2">
      <w:pPr>
        <w:widowControl w:val="0"/>
        <w:overflowPunct w:val="0"/>
        <w:autoSpaceDE w:val="0"/>
        <w:autoSpaceDN w:val="0"/>
        <w:adjustRightInd w:val="0"/>
        <w:spacing w:line="276" w:lineRule="auto"/>
        <w:contextualSpacing/>
        <w:jc w:val="both"/>
        <w:textAlignment w:val="baseline"/>
        <w:rPr>
          <w:rFonts w:ascii="Arial" w:hAnsi="Arial" w:cs="Arial"/>
          <w:sz w:val="23"/>
          <w:szCs w:val="23"/>
          <w:lang w:eastAsia="en-GB"/>
        </w:rPr>
      </w:pPr>
    </w:p>
    <w:p w14:paraId="603EF6D9" w14:textId="77777777" w:rsidR="004A18F2" w:rsidRPr="00F45B28" w:rsidRDefault="004A18F2" w:rsidP="00747B32">
      <w:pPr>
        <w:widowControl w:val="0"/>
        <w:numPr>
          <w:ilvl w:val="0"/>
          <w:numId w:val="1"/>
        </w:numPr>
        <w:overflowPunct w:val="0"/>
        <w:autoSpaceDE w:val="0"/>
        <w:autoSpaceDN w:val="0"/>
        <w:adjustRightInd w:val="0"/>
        <w:spacing w:line="276" w:lineRule="auto"/>
        <w:ind w:left="567" w:hanging="567"/>
        <w:contextualSpacing/>
        <w:jc w:val="both"/>
        <w:textAlignment w:val="baseline"/>
        <w:rPr>
          <w:rFonts w:ascii="Arial" w:hAnsi="Arial" w:cs="Arial"/>
          <w:sz w:val="23"/>
          <w:szCs w:val="23"/>
          <w:lang w:eastAsia="en-GB"/>
        </w:rPr>
      </w:pPr>
      <w:r w:rsidRPr="00F45B28">
        <w:rPr>
          <w:rFonts w:ascii="Arial" w:hAnsi="Arial" w:cs="Arial"/>
          <w:sz w:val="23"/>
          <w:szCs w:val="23"/>
          <w:lang w:eastAsia="en-GB"/>
        </w:rPr>
        <w:t xml:space="preserve">Both sides of the National Joint Council (NJC) remain fully committed to identifying a mutually acceptable resolution and negotiations are therefore continuing with frequent meetings taking place to scope potential changes to roles and to explore how that could be reflected in terms of pay. </w:t>
      </w:r>
      <w:r w:rsidR="00034C23">
        <w:rPr>
          <w:rFonts w:ascii="Arial" w:hAnsi="Arial" w:cs="Arial"/>
          <w:sz w:val="23"/>
          <w:szCs w:val="23"/>
          <w:lang w:eastAsia="en-GB"/>
        </w:rPr>
        <w:t>Those negotiations are constructive in nature.</w:t>
      </w:r>
    </w:p>
    <w:p w14:paraId="603EF6DA" w14:textId="77777777" w:rsidR="004A18F2" w:rsidRDefault="004A18F2" w:rsidP="004A18F2">
      <w:pPr>
        <w:widowControl w:val="0"/>
        <w:overflowPunct w:val="0"/>
        <w:autoSpaceDE w:val="0"/>
        <w:autoSpaceDN w:val="0"/>
        <w:adjustRightInd w:val="0"/>
        <w:spacing w:after="200" w:line="276" w:lineRule="auto"/>
        <w:ind w:left="567"/>
        <w:contextualSpacing/>
        <w:jc w:val="both"/>
        <w:textAlignment w:val="baseline"/>
        <w:rPr>
          <w:rFonts w:ascii="Arial" w:hAnsi="Arial" w:cs="Arial"/>
          <w:sz w:val="23"/>
          <w:szCs w:val="23"/>
          <w:lang w:eastAsia="en-GB"/>
        </w:rPr>
      </w:pPr>
    </w:p>
    <w:p w14:paraId="603EF6DB" w14:textId="77777777" w:rsidR="004A18F2" w:rsidRPr="00012DC3" w:rsidRDefault="00B12BD7" w:rsidP="00012DC3">
      <w:pPr>
        <w:widowControl w:val="0"/>
        <w:numPr>
          <w:ilvl w:val="0"/>
          <w:numId w:val="1"/>
        </w:numPr>
        <w:overflowPunct w:val="0"/>
        <w:autoSpaceDE w:val="0"/>
        <w:autoSpaceDN w:val="0"/>
        <w:adjustRightInd w:val="0"/>
        <w:spacing w:line="276" w:lineRule="auto"/>
        <w:ind w:left="567" w:hanging="567"/>
        <w:contextualSpacing/>
        <w:jc w:val="both"/>
        <w:textAlignment w:val="baseline"/>
        <w:rPr>
          <w:rFonts w:ascii="Arial" w:hAnsi="Arial" w:cs="Arial"/>
          <w:sz w:val="23"/>
          <w:szCs w:val="23"/>
          <w:lang w:eastAsia="en-GB"/>
        </w:rPr>
      </w:pPr>
      <w:r w:rsidRPr="00012DC3">
        <w:rPr>
          <w:rFonts w:ascii="Arial" w:hAnsi="Arial" w:cs="Arial"/>
          <w:sz w:val="23"/>
          <w:szCs w:val="23"/>
          <w:lang w:eastAsia="en-GB"/>
        </w:rPr>
        <w:t xml:space="preserve">As members are aware the latter will be directly affected by available funding on a sustainable basis. Both sides of the NJC therefore </w:t>
      </w:r>
      <w:r w:rsidR="008748AA" w:rsidRPr="00012DC3">
        <w:rPr>
          <w:rFonts w:ascii="Arial" w:hAnsi="Arial" w:cs="Arial"/>
          <w:sz w:val="23"/>
          <w:szCs w:val="23"/>
          <w:lang w:eastAsia="en-GB"/>
        </w:rPr>
        <w:t xml:space="preserve">also </w:t>
      </w:r>
      <w:r w:rsidRPr="00012DC3">
        <w:rPr>
          <w:rFonts w:ascii="Arial" w:hAnsi="Arial" w:cs="Arial"/>
          <w:sz w:val="23"/>
          <w:szCs w:val="23"/>
          <w:lang w:eastAsia="en-GB"/>
        </w:rPr>
        <w:t xml:space="preserve">remain committed to joint political lobbying in that regard. </w:t>
      </w:r>
      <w:r w:rsidR="004A18F2" w:rsidRPr="00012DC3">
        <w:rPr>
          <w:rFonts w:ascii="Arial" w:hAnsi="Arial" w:cs="Arial"/>
          <w:sz w:val="23"/>
          <w:szCs w:val="23"/>
          <w:lang w:eastAsia="en-GB"/>
        </w:rPr>
        <w:t xml:space="preserve">Since the last meeting of the Commission </w:t>
      </w:r>
      <w:r w:rsidR="003143CD" w:rsidRPr="00012DC3">
        <w:rPr>
          <w:rFonts w:ascii="Arial" w:hAnsi="Arial" w:cs="Arial"/>
          <w:sz w:val="23"/>
          <w:szCs w:val="23"/>
          <w:lang w:eastAsia="en-GB"/>
        </w:rPr>
        <w:t xml:space="preserve">that </w:t>
      </w:r>
      <w:r w:rsidR="008748AA" w:rsidRPr="00012DC3">
        <w:rPr>
          <w:rFonts w:ascii="Arial" w:hAnsi="Arial" w:cs="Arial"/>
          <w:sz w:val="23"/>
          <w:szCs w:val="23"/>
          <w:lang w:eastAsia="en-GB"/>
        </w:rPr>
        <w:t xml:space="preserve">lobbying has continued. </w:t>
      </w:r>
    </w:p>
    <w:p w14:paraId="603EF6DC" w14:textId="77777777" w:rsidR="004A18F2" w:rsidRDefault="004A18F2" w:rsidP="004A18F2">
      <w:pPr>
        <w:pStyle w:val="ListParagraph"/>
        <w:rPr>
          <w:rFonts w:ascii="Arial" w:hAnsi="Arial" w:cs="Arial"/>
          <w:sz w:val="23"/>
          <w:szCs w:val="23"/>
          <w:lang w:eastAsia="en-GB"/>
        </w:rPr>
      </w:pPr>
    </w:p>
    <w:p w14:paraId="603EF6DD" w14:textId="77777777" w:rsidR="003143CD" w:rsidRDefault="00B12BD7" w:rsidP="003143CD">
      <w:pPr>
        <w:widowControl w:val="0"/>
        <w:numPr>
          <w:ilvl w:val="0"/>
          <w:numId w:val="1"/>
        </w:numPr>
        <w:overflowPunct w:val="0"/>
        <w:autoSpaceDE w:val="0"/>
        <w:autoSpaceDN w:val="0"/>
        <w:adjustRightInd w:val="0"/>
        <w:spacing w:line="276" w:lineRule="auto"/>
        <w:ind w:left="567" w:hanging="567"/>
        <w:contextualSpacing/>
        <w:jc w:val="both"/>
        <w:textAlignment w:val="baseline"/>
        <w:rPr>
          <w:rFonts w:ascii="Arial" w:hAnsi="Arial" w:cs="Arial"/>
          <w:sz w:val="23"/>
          <w:szCs w:val="23"/>
          <w:lang w:eastAsia="en-GB"/>
        </w:rPr>
      </w:pPr>
      <w:r w:rsidRPr="00F45B28">
        <w:rPr>
          <w:rFonts w:ascii="Arial" w:hAnsi="Arial" w:cs="Arial"/>
          <w:sz w:val="23"/>
          <w:szCs w:val="23"/>
          <w:lang w:eastAsia="en-GB"/>
        </w:rPr>
        <w:t xml:space="preserve">Following an NJC meeting with the Home Office Minister for Policing and the Fire Service and in the context of his highly valuing the role that firefighters play in protecting our communities and recognising the need for them to be rewarded fairly for the job that they do, the Minister has indicated that he wishes to receive additional information in respect of </w:t>
      </w:r>
      <w:r w:rsidR="003143CD">
        <w:rPr>
          <w:rFonts w:ascii="Arial" w:hAnsi="Arial" w:cs="Arial"/>
          <w:sz w:val="23"/>
          <w:szCs w:val="23"/>
          <w:lang w:eastAsia="en-GB"/>
        </w:rPr>
        <w:t xml:space="preserve">how a ‘fair’ pay award would look. </w:t>
      </w:r>
    </w:p>
    <w:p w14:paraId="603EF6DE" w14:textId="77777777" w:rsidR="003143CD" w:rsidRDefault="003143CD" w:rsidP="003143CD">
      <w:pPr>
        <w:pStyle w:val="ListParagraph"/>
        <w:rPr>
          <w:rFonts w:ascii="Arial" w:hAnsi="Arial" w:cs="Arial"/>
          <w:sz w:val="23"/>
          <w:szCs w:val="23"/>
          <w:lang w:eastAsia="en-GB"/>
        </w:rPr>
      </w:pPr>
    </w:p>
    <w:p w14:paraId="603EF6DF" w14:textId="77777777" w:rsidR="00B12BD7" w:rsidRPr="003143CD" w:rsidRDefault="003143CD" w:rsidP="00A26F24">
      <w:pPr>
        <w:widowControl w:val="0"/>
        <w:numPr>
          <w:ilvl w:val="0"/>
          <w:numId w:val="1"/>
        </w:numPr>
        <w:overflowPunct w:val="0"/>
        <w:autoSpaceDE w:val="0"/>
        <w:autoSpaceDN w:val="0"/>
        <w:adjustRightInd w:val="0"/>
        <w:spacing w:line="276" w:lineRule="auto"/>
        <w:ind w:left="567" w:hanging="567"/>
        <w:contextualSpacing/>
        <w:jc w:val="both"/>
        <w:textAlignment w:val="baseline"/>
        <w:rPr>
          <w:rFonts w:ascii="Arial" w:hAnsi="Arial" w:cs="Arial"/>
          <w:sz w:val="23"/>
          <w:szCs w:val="23"/>
          <w:lang w:eastAsia="en-GB"/>
        </w:rPr>
      </w:pPr>
      <w:r>
        <w:rPr>
          <w:rFonts w:ascii="Arial" w:hAnsi="Arial" w:cs="Arial"/>
          <w:sz w:val="23"/>
          <w:szCs w:val="23"/>
          <w:lang w:eastAsia="en-GB"/>
        </w:rPr>
        <w:t xml:space="preserve">He has also asked the employers to provide </w:t>
      </w:r>
      <w:r w:rsidR="00B12BD7" w:rsidRPr="003143CD">
        <w:rPr>
          <w:rFonts w:ascii="Arial" w:hAnsi="Arial" w:cs="Arial"/>
          <w:sz w:val="23"/>
          <w:szCs w:val="23"/>
          <w:lang w:eastAsia="en-GB"/>
        </w:rPr>
        <w:t>an assessment of fire and rescue authorities’ ability to fund a</w:t>
      </w:r>
      <w:r w:rsidR="005334F4">
        <w:rPr>
          <w:rFonts w:ascii="Arial" w:hAnsi="Arial" w:cs="Arial"/>
          <w:sz w:val="23"/>
          <w:szCs w:val="23"/>
          <w:lang w:eastAsia="en-GB"/>
        </w:rPr>
        <w:t xml:space="preserve">n </w:t>
      </w:r>
      <w:r w:rsidR="00B12BD7" w:rsidRPr="003143CD">
        <w:rPr>
          <w:rFonts w:ascii="Arial" w:hAnsi="Arial" w:cs="Arial"/>
          <w:sz w:val="23"/>
          <w:szCs w:val="23"/>
          <w:lang w:eastAsia="en-GB"/>
        </w:rPr>
        <w:t>increase from their existing budgets. In this regard the Minister made reference to the government’s latest assessment which shows ‘that single purpose fire and rescue authorities’ reserves have increased by 88% to £615 million between 31 March 2011 and 31 March 2017’</w:t>
      </w:r>
      <w:r w:rsidR="00A26F24">
        <w:rPr>
          <w:rFonts w:ascii="Arial" w:hAnsi="Arial" w:cs="Arial"/>
          <w:sz w:val="23"/>
          <w:szCs w:val="23"/>
          <w:lang w:eastAsia="en-GB"/>
        </w:rPr>
        <w:t xml:space="preserve">. He </w:t>
      </w:r>
      <w:r w:rsidR="005334F4">
        <w:rPr>
          <w:rFonts w:ascii="Arial" w:hAnsi="Arial" w:cs="Arial"/>
          <w:sz w:val="23"/>
          <w:szCs w:val="23"/>
          <w:lang w:eastAsia="en-GB"/>
        </w:rPr>
        <w:t>wish</w:t>
      </w:r>
      <w:r w:rsidR="00A26F24">
        <w:rPr>
          <w:rFonts w:ascii="Arial" w:hAnsi="Arial" w:cs="Arial"/>
          <w:sz w:val="23"/>
          <w:szCs w:val="23"/>
          <w:lang w:eastAsia="en-GB"/>
        </w:rPr>
        <w:t>es</w:t>
      </w:r>
      <w:r w:rsidR="005334F4">
        <w:rPr>
          <w:rFonts w:ascii="Arial" w:hAnsi="Arial" w:cs="Arial"/>
          <w:sz w:val="23"/>
          <w:szCs w:val="23"/>
          <w:lang w:eastAsia="en-GB"/>
        </w:rPr>
        <w:t xml:space="preserve"> to see </w:t>
      </w:r>
      <w:r w:rsidR="00B12BD7" w:rsidRPr="003143CD">
        <w:rPr>
          <w:rFonts w:ascii="Arial" w:hAnsi="Arial" w:cs="Arial"/>
          <w:sz w:val="23"/>
          <w:szCs w:val="23"/>
          <w:lang w:eastAsia="en-GB"/>
        </w:rPr>
        <w:t xml:space="preserve">‘a strong justification from the employers’ side setting out why additional funding to meet an increased pay award cannot be prioritised from the fire and rescue authority budgets’.  </w:t>
      </w:r>
      <w:r w:rsidR="00924BED">
        <w:rPr>
          <w:rFonts w:ascii="Arial" w:hAnsi="Arial" w:cs="Arial"/>
          <w:sz w:val="23"/>
          <w:szCs w:val="23"/>
          <w:lang w:eastAsia="en-GB"/>
        </w:rPr>
        <w:lastRenderedPageBreak/>
        <w:t>Detailed work is in hand</w:t>
      </w:r>
      <w:r w:rsidR="00767F22">
        <w:rPr>
          <w:rFonts w:ascii="Arial" w:hAnsi="Arial" w:cs="Arial"/>
          <w:sz w:val="23"/>
          <w:szCs w:val="23"/>
          <w:lang w:eastAsia="en-GB"/>
        </w:rPr>
        <w:t xml:space="preserve"> on this issue</w:t>
      </w:r>
      <w:r w:rsidR="00924BED">
        <w:rPr>
          <w:rFonts w:ascii="Arial" w:hAnsi="Arial" w:cs="Arial"/>
          <w:sz w:val="23"/>
          <w:szCs w:val="23"/>
          <w:lang w:eastAsia="en-GB"/>
        </w:rPr>
        <w:t>.</w:t>
      </w:r>
    </w:p>
    <w:p w14:paraId="603EF6E0" w14:textId="77777777" w:rsidR="00B12BD7" w:rsidRPr="00F45B28" w:rsidRDefault="00B12BD7" w:rsidP="00B12BD7">
      <w:pPr>
        <w:pStyle w:val="ListParagraph"/>
        <w:ind w:left="1080" w:hanging="180"/>
        <w:rPr>
          <w:rFonts w:ascii="Arial" w:hAnsi="Arial" w:cs="Arial"/>
          <w:sz w:val="23"/>
          <w:szCs w:val="23"/>
          <w:lang w:eastAsia="en-GB"/>
        </w:rPr>
      </w:pPr>
    </w:p>
    <w:p w14:paraId="603EF6E1" w14:textId="77777777" w:rsidR="00B12BD7" w:rsidRDefault="00B12BD7" w:rsidP="00924BED">
      <w:pPr>
        <w:numPr>
          <w:ilvl w:val="0"/>
          <w:numId w:val="1"/>
        </w:numPr>
        <w:spacing w:line="259" w:lineRule="auto"/>
        <w:ind w:left="567" w:hanging="567"/>
        <w:jc w:val="both"/>
        <w:rPr>
          <w:rFonts w:ascii="Arial" w:hAnsi="Arial" w:cs="Arial"/>
          <w:sz w:val="23"/>
          <w:szCs w:val="23"/>
          <w:lang w:eastAsia="en-GB"/>
        </w:rPr>
      </w:pPr>
      <w:r w:rsidRPr="00F45B28">
        <w:rPr>
          <w:rFonts w:ascii="Arial" w:hAnsi="Arial" w:cs="Arial"/>
          <w:sz w:val="23"/>
          <w:szCs w:val="23"/>
          <w:lang w:eastAsia="en-GB"/>
        </w:rPr>
        <w:t xml:space="preserve">The NJC is a UK-wide body and members may therefore be interested to know that the Cabinet Secretary for Local Government and Public Services in Wales has, while expressing his view that any outcome must also work well for Wales, indicated that he is happy for further discussion to take place. In Scotland, the government has indicated that it is prepared to fund an increase in firefighter pay. This is likely to be sufficient to cover both the negotiations through the NJC and a number of local issues. </w:t>
      </w:r>
    </w:p>
    <w:p w14:paraId="603EF6E2" w14:textId="77777777" w:rsidR="00924BED" w:rsidRDefault="00924BED" w:rsidP="00924BED">
      <w:pPr>
        <w:pStyle w:val="ListParagraph"/>
        <w:rPr>
          <w:rFonts w:ascii="Arial" w:hAnsi="Arial" w:cs="Arial"/>
          <w:sz w:val="23"/>
          <w:szCs w:val="23"/>
          <w:lang w:eastAsia="en-GB"/>
        </w:rPr>
      </w:pPr>
    </w:p>
    <w:p w14:paraId="603EF6E3" w14:textId="77777777" w:rsidR="00924BED" w:rsidRPr="00F45B28" w:rsidRDefault="009925B9" w:rsidP="00E8771A">
      <w:pPr>
        <w:numPr>
          <w:ilvl w:val="0"/>
          <w:numId w:val="1"/>
        </w:numPr>
        <w:spacing w:line="259" w:lineRule="auto"/>
        <w:ind w:left="567" w:hanging="567"/>
        <w:jc w:val="both"/>
        <w:rPr>
          <w:rFonts w:ascii="Arial" w:hAnsi="Arial" w:cs="Arial"/>
          <w:sz w:val="23"/>
          <w:szCs w:val="23"/>
          <w:lang w:eastAsia="en-GB"/>
        </w:rPr>
      </w:pPr>
      <w:r w:rsidRPr="009925B9">
        <w:rPr>
          <w:rFonts w:ascii="Arial" w:hAnsi="Arial" w:cs="Arial"/>
          <w:sz w:val="23"/>
          <w:szCs w:val="23"/>
          <w:lang w:eastAsia="en-GB"/>
        </w:rPr>
        <w:t xml:space="preserve">We </w:t>
      </w:r>
      <w:r w:rsidR="00E8771A">
        <w:rPr>
          <w:rFonts w:ascii="Arial" w:hAnsi="Arial" w:cs="Arial"/>
          <w:sz w:val="23"/>
          <w:szCs w:val="23"/>
          <w:lang w:eastAsia="en-GB"/>
        </w:rPr>
        <w:t xml:space="preserve">intend to undertake a further round of meetings with </w:t>
      </w:r>
      <w:r w:rsidRPr="009925B9">
        <w:rPr>
          <w:rFonts w:ascii="Arial" w:hAnsi="Arial" w:cs="Arial"/>
          <w:sz w:val="23"/>
          <w:szCs w:val="23"/>
          <w:lang w:eastAsia="en-GB"/>
        </w:rPr>
        <w:t>Chairs and CFOs to take stock and are currently trying to ascertain the best time to do so</w:t>
      </w:r>
      <w:r w:rsidR="00E8771A">
        <w:rPr>
          <w:rFonts w:ascii="Arial" w:hAnsi="Arial" w:cs="Arial"/>
          <w:sz w:val="23"/>
          <w:szCs w:val="23"/>
          <w:lang w:eastAsia="en-GB"/>
        </w:rPr>
        <w:t xml:space="preserve">, which will </w:t>
      </w:r>
      <w:r w:rsidRPr="009925B9">
        <w:rPr>
          <w:rFonts w:ascii="Arial" w:hAnsi="Arial" w:cs="Arial"/>
          <w:sz w:val="23"/>
          <w:szCs w:val="23"/>
          <w:lang w:eastAsia="en-GB"/>
        </w:rPr>
        <w:t>be influenced by the above lobbying discussions</w:t>
      </w:r>
      <w:r w:rsidR="00E8771A">
        <w:rPr>
          <w:rFonts w:ascii="Arial" w:hAnsi="Arial" w:cs="Arial"/>
          <w:sz w:val="23"/>
          <w:szCs w:val="23"/>
          <w:lang w:eastAsia="en-GB"/>
        </w:rPr>
        <w:t xml:space="preserve"> and the forthcoming National Joint Council meeting. The expectation is these meetings will take place towards the end of June/early July.</w:t>
      </w:r>
    </w:p>
    <w:p w14:paraId="603EF6E4" w14:textId="77777777" w:rsidR="00B12BD7" w:rsidRDefault="00B12BD7" w:rsidP="00E8771A">
      <w:pPr>
        <w:widowControl w:val="0"/>
        <w:tabs>
          <w:tab w:val="left" w:pos="1455"/>
        </w:tabs>
        <w:overflowPunct w:val="0"/>
        <w:autoSpaceDE w:val="0"/>
        <w:autoSpaceDN w:val="0"/>
        <w:adjustRightInd w:val="0"/>
        <w:spacing w:line="276" w:lineRule="auto"/>
        <w:contextualSpacing/>
        <w:jc w:val="both"/>
        <w:textAlignment w:val="baseline"/>
        <w:rPr>
          <w:rFonts w:ascii="Arial" w:hAnsi="Arial" w:cs="Arial"/>
          <w:b/>
          <w:caps/>
          <w:sz w:val="23"/>
          <w:szCs w:val="23"/>
          <w:lang w:eastAsia="en-GB"/>
        </w:rPr>
      </w:pPr>
    </w:p>
    <w:p w14:paraId="603EF6E5" w14:textId="77777777" w:rsidR="00B12BD7" w:rsidRPr="0032148B" w:rsidRDefault="0032148B" w:rsidP="00B12BD7">
      <w:pPr>
        <w:widowControl w:val="0"/>
        <w:tabs>
          <w:tab w:val="left" w:pos="1455"/>
        </w:tabs>
        <w:overflowPunct w:val="0"/>
        <w:autoSpaceDE w:val="0"/>
        <w:autoSpaceDN w:val="0"/>
        <w:adjustRightInd w:val="0"/>
        <w:spacing w:after="200" w:line="276" w:lineRule="auto"/>
        <w:contextualSpacing/>
        <w:jc w:val="both"/>
        <w:textAlignment w:val="baseline"/>
        <w:rPr>
          <w:rFonts w:ascii="Arial" w:hAnsi="Arial" w:cs="Arial"/>
          <w:i/>
          <w:caps/>
          <w:sz w:val="23"/>
          <w:szCs w:val="23"/>
          <w:lang w:eastAsia="en-GB"/>
        </w:rPr>
      </w:pPr>
      <w:r w:rsidRPr="0032148B">
        <w:rPr>
          <w:rFonts w:ascii="Arial" w:hAnsi="Arial" w:cs="Arial"/>
          <w:i/>
          <w:sz w:val="23"/>
          <w:szCs w:val="23"/>
          <w:lang w:eastAsia="en-GB"/>
        </w:rPr>
        <w:t>Inclusive Fire Service Group</w:t>
      </w:r>
    </w:p>
    <w:p w14:paraId="603EF6E6" w14:textId="77777777" w:rsidR="00B12BD7" w:rsidRPr="00F45B28" w:rsidRDefault="00B12BD7" w:rsidP="00747B32">
      <w:pPr>
        <w:pStyle w:val="ListParagraph"/>
        <w:widowControl w:val="0"/>
        <w:numPr>
          <w:ilvl w:val="0"/>
          <w:numId w:val="1"/>
        </w:numPr>
        <w:overflowPunct w:val="0"/>
        <w:autoSpaceDE w:val="0"/>
        <w:autoSpaceDN w:val="0"/>
        <w:adjustRightInd w:val="0"/>
        <w:spacing w:after="200" w:line="276" w:lineRule="auto"/>
        <w:ind w:left="567" w:hanging="567"/>
        <w:contextualSpacing/>
        <w:jc w:val="both"/>
        <w:textAlignment w:val="baseline"/>
        <w:rPr>
          <w:rFonts w:ascii="Arial" w:hAnsi="Arial" w:cs="Arial"/>
          <w:caps/>
          <w:sz w:val="23"/>
          <w:szCs w:val="23"/>
          <w:lang w:eastAsia="en-GB"/>
        </w:rPr>
      </w:pPr>
      <w:r w:rsidRPr="00F45B28">
        <w:rPr>
          <w:rFonts w:ascii="Arial" w:hAnsi="Arial" w:cs="Arial"/>
          <w:sz w:val="23"/>
          <w:szCs w:val="23"/>
          <w:lang w:eastAsia="en-GB"/>
        </w:rPr>
        <w:t>This group is NJC led and includes representation from NJC employer and employee secretariats, the NFCC, RFU, FBU and FOA. The Independent Chair is Professor Linda Dickens.</w:t>
      </w:r>
    </w:p>
    <w:p w14:paraId="603EF6E7" w14:textId="77777777" w:rsidR="00B12BD7" w:rsidRPr="00F45B28" w:rsidRDefault="00B12BD7" w:rsidP="00B12BD7">
      <w:pPr>
        <w:pStyle w:val="ListParagraph"/>
        <w:widowControl w:val="0"/>
        <w:overflowPunct w:val="0"/>
        <w:autoSpaceDE w:val="0"/>
        <w:autoSpaceDN w:val="0"/>
        <w:adjustRightInd w:val="0"/>
        <w:spacing w:after="200" w:line="276" w:lineRule="auto"/>
        <w:ind w:left="567"/>
        <w:contextualSpacing/>
        <w:jc w:val="both"/>
        <w:textAlignment w:val="baseline"/>
        <w:rPr>
          <w:rFonts w:ascii="Arial" w:hAnsi="Arial" w:cs="Arial"/>
          <w:caps/>
          <w:sz w:val="23"/>
          <w:szCs w:val="23"/>
          <w:lang w:eastAsia="en-GB"/>
        </w:rPr>
      </w:pPr>
    </w:p>
    <w:p w14:paraId="603EF6E8" w14:textId="77777777" w:rsidR="00B12BD7" w:rsidRPr="00F45B28" w:rsidRDefault="00B12BD7" w:rsidP="00747B32">
      <w:pPr>
        <w:pStyle w:val="ListParagraph"/>
        <w:widowControl w:val="0"/>
        <w:numPr>
          <w:ilvl w:val="0"/>
          <w:numId w:val="1"/>
        </w:numPr>
        <w:overflowPunct w:val="0"/>
        <w:autoSpaceDE w:val="0"/>
        <w:autoSpaceDN w:val="0"/>
        <w:adjustRightInd w:val="0"/>
        <w:spacing w:after="200" w:line="276" w:lineRule="auto"/>
        <w:ind w:left="567" w:hanging="567"/>
        <w:contextualSpacing/>
        <w:jc w:val="both"/>
        <w:textAlignment w:val="baseline"/>
        <w:rPr>
          <w:rFonts w:ascii="Arial" w:hAnsi="Arial" w:cs="Arial"/>
          <w:caps/>
          <w:sz w:val="23"/>
          <w:szCs w:val="23"/>
          <w:lang w:eastAsia="en-GB"/>
        </w:rPr>
      </w:pPr>
      <w:r w:rsidRPr="00F45B28">
        <w:rPr>
          <w:rFonts w:ascii="Arial" w:hAnsi="Arial" w:cs="Arial"/>
          <w:sz w:val="23"/>
          <w:szCs w:val="23"/>
          <w:lang w:eastAsia="en-GB"/>
        </w:rPr>
        <w:t xml:space="preserve">Members will be aware of the work previously undertaken by this group on strategies to deliver improvements at local level in respect of inclusion, diversity and cultural issues such as bullying and harassment. </w:t>
      </w:r>
    </w:p>
    <w:p w14:paraId="603EF6E9" w14:textId="77777777" w:rsidR="00B12BD7" w:rsidRPr="00F45B28" w:rsidRDefault="00B12BD7" w:rsidP="00B12BD7">
      <w:pPr>
        <w:pStyle w:val="ListParagraph"/>
        <w:rPr>
          <w:rFonts w:ascii="Arial" w:hAnsi="Arial" w:cs="Arial"/>
          <w:sz w:val="23"/>
          <w:szCs w:val="23"/>
          <w:lang w:eastAsia="en-GB"/>
        </w:rPr>
      </w:pPr>
    </w:p>
    <w:p w14:paraId="603EF6EA" w14:textId="77777777" w:rsidR="00B12BD7" w:rsidRPr="00F45B28" w:rsidRDefault="00B12BD7" w:rsidP="00747B32">
      <w:pPr>
        <w:pStyle w:val="ListParagraph"/>
        <w:widowControl w:val="0"/>
        <w:numPr>
          <w:ilvl w:val="0"/>
          <w:numId w:val="1"/>
        </w:numPr>
        <w:overflowPunct w:val="0"/>
        <w:autoSpaceDE w:val="0"/>
        <w:autoSpaceDN w:val="0"/>
        <w:adjustRightInd w:val="0"/>
        <w:spacing w:after="200" w:line="276" w:lineRule="auto"/>
        <w:ind w:left="567" w:hanging="567"/>
        <w:contextualSpacing/>
        <w:jc w:val="both"/>
        <w:textAlignment w:val="baseline"/>
        <w:rPr>
          <w:rFonts w:ascii="Arial" w:hAnsi="Arial" w:cs="Arial"/>
          <w:caps/>
          <w:sz w:val="23"/>
          <w:szCs w:val="23"/>
          <w:lang w:eastAsia="en-GB"/>
        </w:rPr>
      </w:pPr>
      <w:r w:rsidRPr="00F45B28">
        <w:rPr>
          <w:rFonts w:ascii="Arial" w:hAnsi="Arial" w:cs="Arial"/>
          <w:sz w:val="23"/>
          <w:szCs w:val="23"/>
          <w:lang w:eastAsia="en-GB"/>
        </w:rPr>
        <w:t>One of the improvement strategies however does require national coordination – a national awareness campaign. Wide evidence gathered by the group suggested that public awareness of the breadth of the firefighter role would assist with recruitment and retention issues. Support had been sought from the Home Office in this regard.  (This would be similar to the work being separately undertaken in respect of recruitment to retained duty system posts).</w:t>
      </w:r>
    </w:p>
    <w:p w14:paraId="603EF6EB" w14:textId="77777777" w:rsidR="00B12BD7" w:rsidRPr="00F45B28" w:rsidRDefault="00B12BD7" w:rsidP="00B12BD7">
      <w:pPr>
        <w:pStyle w:val="ListParagraph"/>
        <w:rPr>
          <w:rFonts w:ascii="Arial" w:hAnsi="Arial" w:cs="Arial"/>
          <w:caps/>
          <w:sz w:val="23"/>
          <w:szCs w:val="23"/>
          <w:lang w:eastAsia="en-GB"/>
        </w:rPr>
      </w:pPr>
    </w:p>
    <w:p w14:paraId="603EF6EC" w14:textId="77777777" w:rsidR="00B12BD7" w:rsidRPr="00F45B28" w:rsidRDefault="00B12BD7" w:rsidP="00747B32">
      <w:pPr>
        <w:pStyle w:val="ListParagraph"/>
        <w:widowControl w:val="0"/>
        <w:numPr>
          <w:ilvl w:val="0"/>
          <w:numId w:val="1"/>
        </w:numPr>
        <w:overflowPunct w:val="0"/>
        <w:autoSpaceDE w:val="0"/>
        <w:autoSpaceDN w:val="0"/>
        <w:adjustRightInd w:val="0"/>
        <w:spacing w:after="200" w:line="276" w:lineRule="auto"/>
        <w:ind w:left="567" w:hanging="567"/>
        <w:contextualSpacing/>
        <w:jc w:val="both"/>
        <w:textAlignment w:val="baseline"/>
        <w:rPr>
          <w:rFonts w:ascii="Arial" w:hAnsi="Arial" w:cs="Arial"/>
          <w:caps/>
          <w:sz w:val="23"/>
          <w:szCs w:val="23"/>
          <w:lang w:eastAsia="en-GB"/>
        </w:rPr>
      </w:pPr>
      <w:r w:rsidRPr="00F45B28">
        <w:rPr>
          <w:rFonts w:ascii="Arial" w:hAnsi="Arial" w:cs="Arial"/>
          <w:sz w:val="23"/>
          <w:szCs w:val="23"/>
          <w:lang w:eastAsia="en-GB"/>
        </w:rPr>
        <w:t xml:space="preserve">The Home Office </w:t>
      </w:r>
      <w:r w:rsidR="00873D6E">
        <w:rPr>
          <w:rFonts w:ascii="Arial" w:hAnsi="Arial" w:cs="Arial"/>
          <w:sz w:val="23"/>
          <w:szCs w:val="23"/>
          <w:lang w:eastAsia="en-GB"/>
        </w:rPr>
        <w:t xml:space="preserve">has </w:t>
      </w:r>
      <w:r w:rsidRPr="00F45B28">
        <w:rPr>
          <w:rFonts w:ascii="Arial" w:hAnsi="Arial" w:cs="Arial"/>
          <w:sz w:val="23"/>
          <w:szCs w:val="23"/>
          <w:lang w:eastAsia="en-GB"/>
        </w:rPr>
        <w:t>attended the most recent meeting</w:t>
      </w:r>
      <w:r w:rsidR="00873D6E">
        <w:rPr>
          <w:rFonts w:ascii="Arial" w:hAnsi="Arial" w:cs="Arial"/>
          <w:sz w:val="23"/>
          <w:szCs w:val="23"/>
          <w:lang w:eastAsia="en-GB"/>
        </w:rPr>
        <w:t>s</w:t>
      </w:r>
      <w:r w:rsidRPr="00F45B28">
        <w:rPr>
          <w:rFonts w:ascii="Arial" w:hAnsi="Arial" w:cs="Arial"/>
          <w:sz w:val="23"/>
          <w:szCs w:val="23"/>
          <w:lang w:eastAsia="en-GB"/>
        </w:rPr>
        <w:t xml:space="preserve"> of the group to follow up on those discussions and to present on the work it is undertaking to support FRAs in recruitment from diverse groups. Feedback from the Home Office is that they found the visit</w:t>
      </w:r>
      <w:r w:rsidR="00873D6E">
        <w:rPr>
          <w:rFonts w:ascii="Arial" w:hAnsi="Arial" w:cs="Arial"/>
          <w:sz w:val="23"/>
          <w:szCs w:val="23"/>
          <w:lang w:eastAsia="en-GB"/>
        </w:rPr>
        <w:t>s</w:t>
      </w:r>
      <w:r w:rsidRPr="00F45B28">
        <w:rPr>
          <w:rFonts w:ascii="Arial" w:hAnsi="Arial" w:cs="Arial"/>
          <w:sz w:val="23"/>
          <w:szCs w:val="23"/>
          <w:lang w:eastAsia="en-GB"/>
        </w:rPr>
        <w:t xml:space="preserve"> to be very useful, recognising the uniqueness of inclusion of employer</w:t>
      </w:r>
      <w:r w:rsidR="00873D6E">
        <w:rPr>
          <w:rFonts w:ascii="Arial" w:hAnsi="Arial" w:cs="Arial"/>
          <w:sz w:val="23"/>
          <w:szCs w:val="23"/>
          <w:lang w:eastAsia="en-GB"/>
        </w:rPr>
        <w:t xml:space="preserve">, management </w:t>
      </w:r>
      <w:r w:rsidRPr="00F45B28">
        <w:rPr>
          <w:rFonts w:ascii="Arial" w:hAnsi="Arial" w:cs="Arial"/>
          <w:sz w:val="23"/>
          <w:szCs w:val="23"/>
          <w:lang w:eastAsia="en-GB"/>
        </w:rPr>
        <w:t>and employee representatives</w:t>
      </w:r>
      <w:r w:rsidR="00767F22">
        <w:rPr>
          <w:rFonts w:ascii="Arial" w:hAnsi="Arial" w:cs="Arial"/>
          <w:sz w:val="23"/>
          <w:szCs w:val="23"/>
          <w:lang w:eastAsia="en-GB"/>
        </w:rPr>
        <w:t>.</w:t>
      </w:r>
      <w:r w:rsidR="00873D6E">
        <w:rPr>
          <w:rFonts w:ascii="Arial" w:hAnsi="Arial" w:cs="Arial"/>
          <w:sz w:val="23"/>
          <w:szCs w:val="23"/>
          <w:lang w:eastAsia="en-GB"/>
        </w:rPr>
        <w:t xml:space="preserve"> It has </w:t>
      </w:r>
      <w:r w:rsidRPr="00F45B28">
        <w:rPr>
          <w:rFonts w:ascii="Arial" w:hAnsi="Arial" w:cs="Arial"/>
          <w:sz w:val="23"/>
          <w:szCs w:val="23"/>
          <w:lang w:eastAsia="en-GB"/>
        </w:rPr>
        <w:t xml:space="preserve">already taken on board some of the feedback for example </w:t>
      </w:r>
      <w:r w:rsidR="00873D6E">
        <w:rPr>
          <w:rFonts w:ascii="Arial" w:hAnsi="Arial" w:cs="Arial"/>
          <w:sz w:val="23"/>
          <w:szCs w:val="23"/>
          <w:lang w:eastAsia="en-GB"/>
        </w:rPr>
        <w:t xml:space="preserve">changing </w:t>
      </w:r>
      <w:r w:rsidRPr="00F45B28">
        <w:rPr>
          <w:rFonts w:ascii="Arial" w:hAnsi="Arial" w:cs="Arial"/>
          <w:sz w:val="23"/>
          <w:szCs w:val="23"/>
          <w:lang w:eastAsia="en-GB"/>
        </w:rPr>
        <w:t>the use of the term ‘</w:t>
      </w:r>
      <w:r w:rsidR="00675D4B" w:rsidRPr="00F45B28">
        <w:rPr>
          <w:rFonts w:ascii="Arial" w:hAnsi="Arial" w:cs="Arial"/>
          <w:sz w:val="23"/>
          <w:szCs w:val="23"/>
          <w:lang w:eastAsia="en-GB"/>
        </w:rPr>
        <w:t>boot camp</w:t>
      </w:r>
      <w:r w:rsidRPr="00F45B28">
        <w:rPr>
          <w:rFonts w:ascii="Arial" w:hAnsi="Arial" w:cs="Arial"/>
          <w:sz w:val="23"/>
          <w:szCs w:val="23"/>
          <w:lang w:eastAsia="en-GB"/>
        </w:rPr>
        <w:t xml:space="preserve">’ in proposed literature relating to fitness issues and suggested improvement around images.      </w:t>
      </w:r>
    </w:p>
    <w:p w14:paraId="603EF6ED" w14:textId="77777777" w:rsidR="00B12BD7" w:rsidRPr="00F45B28" w:rsidRDefault="00B12BD7" w:rsidP="00B12BD7">
      <w:pPr>
        <w:pStyle w:val="ListParagraph"/>
        <w:rPr>
          <w:rFonts w:ascii="Arial" w:hAnsi="Arial" w:cs="Arial"/>
          <w:caps/>
          <w:sz w:val="23"/>
          <w:szCs w:val="23"/>
          <w:lang w:eastAsia="en-GB"/>
        </w:rPr>
      </w:pPr>
    </w:p>
    <w:p w14:paraId="603EF6EE" w14:textId="77777777" w:rsidR="00B12BD7" w:rsidRPr="0032148B" w:rsidRDefault="0032148B" w:rsidP="00B12BD7">
      <w:pPr>
        <w:widowControl w:val="0"/>
        <w:tabs>
          <w:tab w:val="left" w:pos="1455"/>
        </w:tabs>
        <w:overflowPunct w:val="0"/>
        <w:autoSpaceDE w:val="0"/>
        <w:autoSpaceDN w:val="0"/>
        <w:adjustRightInd w:val="0"/>
        <w:spacing w:after="200" w:line="276" w:lineRule="auto"/>
        <w:contextualSpacing/>
        <w:jc w:val="both"/>
        <w:textAlignment w:val="baseline"/>
        <w:rPr>
          <w:rFonts w:ascii="Arial" w:hAnsi="Arial" w:cs="Arial"/>
          <w:i/>
          <w:caps/>
          <w:sz w:val="23"/>
          <w:szCs w:val="23"/>
          <w:lang w:eastAsia="en-GB"/>
        </w:rPr>
      </w:pPr>
      <w:r>
        <w:rPr>
          <w:rFonts w:ascii="Arial" w:hAnsi="Arial" w:cs="Arial"/>
          <w:i/>
          <w:sz w:val="23"/>
          <w:szCs w:val="23"/>
          <w:lang w:eastAsia="en-GB"/>
        </w:rPr>
        <w:t>Court Of Justice of t</w:t>
      </w:r>
      <w:r w:rsidRPr="0032148B">
        <w:rPr>
          <w:rFonts w:ascii="Arial" w:hAnsi="Arial" w:cs="Arial"/>
          <w:i/>
          <w:sz w:val="23"/>
          <w:szCs w:val="23"/>
          <w:lang w:eastAsia="en-GB"/>
        </w:rPr>
        <w:t xml:space="preserve">he European Union - Ville De </w:t>
      </w:r>
      <w:proofErr w:type="spellStart"/>
      <w:r w:rsidRPr="0032148B">
        <w:rPr>
          <w:rFonts w:ascii="Arial" w:hAnsi="Arial" w:cs="Arial"/>
          <w:i/>
          <w:sz w:val="23"/>
          <w:szCs w:val="23"/>
          <w:lang w:eastAsia="en-GB"/>
        </w:rPr>
        <w:t>Nivelles</w:t>
      </w:r>
      <w:proofErr w:type="spellEnd"/>
      <w:r w:rsidRPr="0032148B">
        <w:rPr>
          <w:rFonts w:ascii="Arial" w:hAnsi="Arial" w:cs="Arial"/>
          <w:i/>
          <w:sz w:val="23"/>
          <w:szCs w:val="23"/>
          <w:lang w:eastAsia="en-GB"/>
        </w:rPr>
        <w:t xml:space="preserve"> V Rudy </w:t>
      </w:r>
      <w:proofErr w:type="spellStart"/>
      <w:r w:rsidRPr="0032148B">
        <w:rPr>
          <w:rFonts w:ascii="Arial" w:hAnsi="Arial" w:cs="Arial"/>
          <w:i/>
          <w:sz w:val="23"/>
          <w:szCs w:val="23"/>
          <w:lang w:eastAsia="en-GB"/>
        </w:rPr>
        <w:t>Matzak</w:t>
      </w:r>
      <w:proofErr w:type="spellEnd"/>
    </w:p>
    <w:p w14:paraId="603EF6EF" w14:textId="77777777" w:rsidR="00B12BD7" w:rsidRPr="00873D6E" w:rsidRDefault="00B12BD7" w:rsidP="00991399">
      <w:pPr>
        <w:pStyle w:val="ListParagraph"/>
        <w:widowControl w:val="0"/>
        <w:numPr>
          <w:ilvl w:val="0"/>
          <w:numId w:val="1"/>
        </w:numPr>
        <w:tabs>
          <w:tab w:val="left" w:pos="1455"/>
        </w:tabs>
        <w:overflowPunct w:val="0"/>
        <w:autoSpaceDE w:val="0"/>
        <w:autoSpaceDN w:val="0"/>
        <w:adjustRightInd w:val="0"/>
        <w:spacing w:after="200" w:line="276" w:lineRule="auto"/>
        <w:ind w:left="567" w:hanging="567"/>
        <w:contextualSpacing/>
        <w:jc w:val="both"/>
        <w:textAlignment w:val="baseline"/>
        <w:rPr>
          <w:rFonts w:ascii="Arial" w:hAnsi="Arial" w:cs="Arial"/>
          <w:caps/>
          <w:sz w:val="23"/>
          <w:szCs w:val="23"/>
          <w:lang w:eastAsia="en-GB"/>
        </w:rPr>
      </w:pPr>
      <w:r w:rsidRPr="00873D6E">
        <w:rPr>
          <w:rFonts w:ascii="Arial" w:hAnsi="Arial" w:cs="Arial"/>
          <w:sz w:val="23"/>
          <w:szCs w:val="23"/>
          <w:lang w:eastAsia="en-GB"/>
        </w:rPr>
        <w:t xml:space="preserve">This recent case concerns a ‘volunteer’ firefighter in Belgium. However its impact will </w:t>
      </w:r>
      <w:r w:rsidRPr="00873D6E">
        <w:rPr>
          <w:rFonts w:ascii="Arial" w:hAnsi="Arial" w:cs="Arial"/>
          <w:sz w:val="23"/>
          <w:szCs w:val="23"/>
          <w:lang w:eastAsia="en-GB"/>
        </w:rPr>
        <w:lastRenderedPageBreak/>
        <w:t xml:space="preserve">be felt more widely, including in the UK.  </w:t>
      </w:r>
    </w:p>
    <w:p w14:paraId="603EF6F0" w14:textId="77777777" w:rsidR="00873D6E" w:rsidRPr="00873D6E" w:rsidRDefault="00873D6E" w:rsidP="00873D6E">
      <w:pPr>
        <w:pStyle w:val="ListParagraph"/>
        <w:widowControl w:val="0"/>
        <w:tabs>
          <w:tab w:val="left" w:pos="1455"/>
        </w:tabs>
        <w:overflowPunct w:val="0"/>
        <w:autoSpaceDE w:val="0"/>
        <w:autoSpaceDN w:val="0"/>
        <w:adjustRightInd w:val="0"/>
        <w:spacing w:after="200" w:line="276" w:lineRule="auto"/>
        <w:ind w:left="567"/>
        <w:contextualSpacing/>
        <w:jc w:val="both"/>
        <w:textAlignment w:val="baseline"/>
        <w:rPr>
          <w:rFonts w:ascii="Arial" w:hAnsi="Arial" w:cs="Arial"/>
          <w:caps/>
          <w:sz w:val="23"/>
          <w:szCs w:val="23"/>
          <w:lang w:eastAsia="en-GB"/>
        </w:rPr>
      </w:pPr>
    </w:p>
    <w:p w14:paraId="603EF6F1" w14:textId="77777777" w:rsidR="00B12BD7" w:rsidRPr="00F45B28" w:rsidRDefault="00B12BD7" w:rsidP="00747B32">
      <w:pPr>
        <w:pStyle w:val="ListParagraph"/>
        <w:widowControl w:val="0"/>
        <w:numPr>
          <w:ilvl w:val="0"/>
          <w:numId w:val="1"/>
        </w:numPr>
        <w:overflowPunct w:val="0"/>
        <w:autoSpaceDE w:val="0"/>
        <w:autoSpaceDN w:val="0"/>
        <w:adjustRightInd w:val="0"/>
        <w:spacing w:after="200" w:line="276" w:lineRule="auto"/>
        <w:ind w:left="567" w:hanging="567"/>
        <w:contextualSpacing/>
        <w:jc w:val="both"/>
        <w:textAlignment w:val="baseline"/>
        <w:rPr>
          <w:rFonts w:ascii="Arial" w:hAnsi="Arial" w:cs="Arial"/>
          <w:sz w:val="23"/>
          <w:szCs w:val="23"/>
          <w:lang w:eastAsia="en-GB"/>
        </w:rPr>
      </w:pPr>
      <w:r w:rsidRPr="00F45B28">
        <w:rPr>
          <w:rFonts w:ascii="Arial" w:hAnsi="Arial" w:cs="Arial"/>
          <w:sz w:val="23"/>
          <w:szCs w:val="23"/>
          <w:lang w:eastAsia="en-GB"/>
        </w:rPr>
        <w:t xml:space="preserve">In essence it has determined that stand-by time of a worker at home who is obliged to respond to calls from the employer within a short period must be regarded as ‘working time’. </w:t>
      </w:r>
    </w:p>
    <w:p w14:paraId="603EF6F2" w14:textId="77777777" w:rsidR="00B12BD7" w:rsidRPr="00F45B28" w:rsidRDefault="00B12BD7" w:rsidP="00B12BD7">
      <w:pPr>
        <w:pStyle w:val="ListParagraph"/>
        <w:rPr>
          <w:rFonts w:ascii="Arial" w:hAnsi="Arial" w:cs="Arial"/>
          <w:sz w:val="23"/>
          <w:szCs w:val="23"/>
          <w:lang w:eastAsia="en-GB"/>
        </w:rPr>
      </w:pPr>
    </w:p>
    <w:p w14:paraId="603EF6F3" w14:textId="77777777" w:rsidR="00B12BD7" w:rsidRDefault="00B12BD7" w:rsidP="00747B32">
      <w:pPr>
        <w:pStyle w:val="ListParagraph"/>
        <w:widowControl w:val="0"/>
        <w:numPr>
          <w:ilvl w:val="0"/>
          <w:numId w:val="1"/>
        </w:numPr>
        <w:overflowPunct w:val="0"/>
        <w:autoSpaceDE w:val="0"/>
        <w:autoSpaceDN w:val="0"/>
        <w:adjustRightInd w:val="0"/>
        <w:spacing w:after="200" w:line="276" w:lineRule="auto"/>
        <w:ind w:left="567" w:hanging="567"/>
        <w:contextualSpacing/>
        <w:jc w:val="both"/>
        <w:textAlignment w:val="baseline"/>
        <w:rPr>
          <w:rFonts w:ascii="Arial" w:hAnsi="Arial" w:cs="Arial"/>
          <w:sz w:val="23"/>
          <w:szCs w:val="23"/>
          <w:lang w:eastAsia="en-GB"/>
        </w:rPr>
      </w:pPr>
      <w:r w:rsidRPr="00F45B28">
        <w:rPr>
          <w:rFonts w:ascii="Arial" w:hAnsi="Arial" w:cs="Arial"/>
          <w:sz w:val="23"/>
          <w:szCs w:val="23"/>
          <w:lang w:eastAsia="en-GB"/>
        </w:rPr>
        <w:t xml:space="preserve">We are currently considering the implications of this determination on the retained duty system and </w:t>
      </w:r>
      <w:r w:rsidR="00873D6E">
        <w:rPr>
          <w:rFonts w:ascii="Arial" w:hAnsi="Arial" w:cs="Arial"/>
          <w:sz w:val="23"/>
          <w:szCs w:val="23"/>
          <w:lang w:eastAsia="en-GB"/>
        </w:rPr>
        <w:t xml:space="preserve">are in the process of obtaining </w:t>
      </w:r>
      <w:r w:rsidRPr="00F45B28">
        <w:rPr>
          <w:rFonts w:ascii="Arial" w:hAnsi="Arial" w:cs="Arial"/>
          <w:sz w:val="23"/>
          <w:szCs w:val="23"/>
          <w:lang w:eastAsia="en-GB"/>
        </w:rPr>
        <w:t>a QC opinion in order to inform guid</w:t>
      </w:r>
      <w:r w:rsidR="00873D6E">
        <w:rPr>
          <w:rFonts w:ascii="Arial" w:hAnsi="Arial" w:cs="Arial"/>
          <w:sz w:val="23"/>
          <w:szCs w:val="23"/>
          <w:lang w:eastAsia="en-GB"/>
        </w:rPr>
        <w:t xml:space="preserve">ance to FRAs. A sounding board was </w:t>
      </w:r>
      <w:r w:rsidRPr="00F45B28">
        <w:rPr>
          <w:rFonts w:ascii="Arial" w:hAnsi="Arial" w:cs="Arial"/>
          <w:sz w:val="23"/>
          <w:szCs w:val="23"/>
          <w:lang w:eastAsia="en-GB"/>
        </w:rPr>
        <w:t xml:space="preserve">formed to inform the content of the instructions to the QC. </w:t>
      </w:r>
    </w:p>
    <w:p w14:paraId="603EF6F4" w14:textId="77777777" w:rsidR="00991399" w:rsidRPr="00991399" w:rsidRDefault="00991399" w:rsidP="00991399">
      <w:pPr>
        <w:pStyle w:val="ListParagraph"/>
        <w:rPr>
          <w:rFonts w:ascii="Arial" w:hAnsi="Arial" w:cs="Arial"/>
          <w:sz w:val="23"/>
          <w:szCs w:val="23"/>
          <w:lang w:eastAsia="en-GB"/>
        </w:rPr>
      </w:pPr>
    </w:p>
    <w:p w14:paraId="603EF6F5" w14:textId="77777777" w:rsidR="00991399" w:rsidRPr="0032148B" w:rsidRDefault="0032148B" w:rsidP="00991399">
      <w:pPr>
        <w:widowControl w:val="0"/>
        <w:overflowPunct w:val="0"/>
        <w:autoSpaceDE w:val="0"/>
        <w:autoSpaceDN w:val="0"/>
        <w:adjustRightInd w:val="0"/>
        <w:spacing w:line="276" w:lineRule="auto"/>
        <w:contextualSpacing/>
        <w:jc w:val="both"/>
        <w:textAlignment w:val="baseline"/>
        <w:rPr>
          <w:rFonts w:ascii="Arial" w:hAnsi="Arial" w:cs="Arial"/>
          <w:i/>
          <w:sz w:val="23"/>
          <w:szCs w:val="23"/>
          <w:lang w:eastAsia="en-GB"/>
        </w:rPr>
      </w:pPr>
      <w:r w:rsidRPr="0032148B">
        <w:rPr>
          <w:rFonts w:ascii="Arial" w:hAnsi="Arial" w:cs="Arial"/>
          <w:i/>
          <w:sz w:val="23"/>
          <w:szCs w:val="23"/>
          <w:lang w:eastAsia="en-GB"/>
        </w:rPr>
        <w:t>Employment Tribunal Cases - Pension Scheme Transitional Protection Arrangements</w:t>
      </w:r>
    </w:p>
    <w:p w14:paraId="603EF6F6" w14:textId="77777777" w:rsidR="00873D6E" w:rsidRPr="00873D6E" w:rsidRDefault="00873D6E" w:rsidP="00873D6E">
      <w:pPr>
        <w:pStyle w:val="ListParagraph"/>
        <w:rPr>
          <w:rFonts w:ascii="Arial" w:hAnsi="Arial" w:cs="Arial"/>
          <w:sz w:val="23"/>
          <w:szCs w:val="23"/>
          <w:lang w:eastAsia="en-GB"/>
        </w:rPr>
      </w:pPr>
    </w:p>
    <w:p w14:paraId="603EF6F7" w14:textId="77777777" w:rsidR="00BC5D94" w:rsidRDefault="00991399" w:rsidP="00BC5D94">
      <w:pPr>
        <w:pStyle w:val="ListParagraph"/>
        <w:widowControl w:val="0"/>
        <w:numPr>
          <w:ilvl w:val="0"/>
          <w:numId w:val="1"/>
        </w:numPr>
        <w:overflowPunct w:val="0"/>
        <w:autoSpaceDE w:val="0"/>
        <w:autoSpaceDN w:val="0"/>
        <w:adjustRightInd w:val="0"/>
        <w:spacing w:after="200" w:line="276" w:lineRule="auto"/>
        <w:ind w:left="567" w:hanging="567"/>
        <w:contextualSpacing/>
        <w:jc w:val="both"/>
        <w:textAlignment w:val="baseline"/>
        <w:rPr>
          <w:rFonts w:ascii="Arial" w:hAnsi="Arial" w:cs="Arial"/>
          <w:sz w:val="23"/>
          <w:szCs w:val="23"/>
          <w:lang w:eastAsia="en-GB"/>
        </w:rPr>
      </w:pPr>
      <w:r>
        <w:rPr>
          <w:rFonts w:ascii="Arial" w:hAnsi="Arial" w:cs="Arial"/>
          <w:sz w:val="23"/>
          <w:szCs w:val="23"/>
          <w:lang w:eastAsia="en-GB"/>
        </w:rPr>
        <w:t xml:space="preserve">Members </w:t>
      </w:r>
      <w:r w:rsidRPr="00991399">
        <w:rPr>
          <w:rFonts w:ascii="Arial" w:hAnsi="Arial" w:cs="Arial"/>
          <w:sz w:val="23"/>
          <w:szCs w:val="23"/>
          <w:lang w:eastAsia="en-GB"/>
        </w:rPr>
        <w:t>will recall that the Employment Tribunal found in favour of fire authorities. The FBU, who act on behalf of the claimants, lodged an appeal. The Employment Appeal Tribunal decided to join the appeal with that in the McCloud case relating to judges (which found in favour of the judges).</w:t>
      </w:r>
      <w:r w:rsidR="00BC5D94">
        <w:rPr>
          <w:rFonts w:ascii="Arial" w:hAnsi="Arial" w:cs="Arial"/>
          <w:sz w:val="23"/>
          <w:szCs w:val="23"/>
          <w:lang w:eastAsia="en-GB"/>
        </w:rPr>
        <w:t xml:space="preserve"> That appeal has been heard since the last meeting of the Fire Commission.  </w:t>
      </w:r>
      <w:r w:rsidRPr="00BC5D94">
        <w:rPr>
          <w:rFonts w:ascii="Arial" w:hAnsi="Arial" w:cs="Arial"/>
          <w:sz w:val="23"/>
          <w:szCs w:val="23"/>
          <w:lang w:eastAsia="en-GB"/>
        </w:rPr>
        <w:t xml:space="preserve"> </w:t>
      </w:r>
    </w:p>
    <w:p w14:paraId="603EF6F8" w14:textId="77777777" w:rsidR="00BC5D94" w:rsidRPr="00BC5D94" w:rsidRDefault="00BC5D94" w:rsidP="00BC5D94">
      <w:pPr>
        <w:pStyle w:val="ListParagraph"/>
        <w:widowControl w:val="0"/>
        <w:overflowPunct w:val="0"/>
        <w:autoSpaceDE w:val="0"/>
        <w:autoSpaceDN w:val="0"/>
        <w:adjustRightInd w:val="0"/>
        <w:spacing w:after="200" w:line="276" w:lineRule="auto"/>
        <w:ind w:left="567"/>
        <w:contextualSpacing/>
        <w:jc w:val="both"/>
        <w:textAlignment w:val="baseline"/>
        <w:rPr>
          <w:rFonts w:ascii="Arial" w:hAnsi="Arial" w:cs="Arial"/>
          <w:sz w:val="23"/>
          <w:szCs w:val="23"/>
          <w:lang w:eastAsia="en-GB"/>
        </w:rPr>
      </w:pPr>
    </w:p>
    <w:p w14:paraId="603EF6F9" w14:textId="77777777" w:rsidR="00BC5D94" w:rsidRDefault="00BC5D94" w:rsidP="00BC5D94">
      <w:pPr>
        <w:pStyle w:val="ListParagraph"/>
        <w:widowControl w:val="0"/>
        <w:numPr>
          <w:ilvl w:val="0"/>
          <w:numId w:val="1"/>
        </w:numPr>
        <w:overflowPunct w:val="0"/>
        <w:autoSpaceDE w:val="0"/>
        <w:autoSpaceDN w:val="0"/>
        <w:adjustRightInd w:val="0"/>
        <w:spacing w:after="200" w:line="276" w:lineRule="auto"/>
        <w:ind w:left="567" w:hanging="567"/>
        <w:contextualSpacing/>
        <w:jc w:val="both"/>
        <w:textAlignment w:val="baseline"/>
        <w:rPr>
          <w:rFonts w:ascii="Arial" w:hAnsi="Arial" w:cs="Arial"/>
          <w:sz w:val="23"/>
          <w:szCs w:val="23"/>
          <w:lang w:eastAsia="en-GB"/>
        </w:rPr>
      </w:pPr>
      <w:r>
        <w:rPr>
          <w:rFonts w:ascii="Arial" w:hAnsi="Arial" w:cs="Arial"/>
          <w:sz w:val="23"/>
          <w:szCs w:val="23"/>
          <w:lang w:eastAsia="en-GB"/>
        </w:rPr>
        <w:t xml:space="preserve">The EAT </w:t>
      </w:r>
      <w:r w:rsidRPr="00BC5D94">
        <w:rPr>
          <w:rFonts w:ascii="Arial" w:hAnsi="Arial" w:cs="Arial"/>
          <w:sz w:val="23"/>
          <w:szCs w:val="23"/>
          <w:lang w:eastAsia="en-GB"/>
        </w:rPr>
        <w:t xml:space="preserve">allowed the firefighters' appeals in certain respects. However, the EAT has not examined the evidence and found there was discrimination. The EAT's judgment simply means that, in its view, the ET was mistaken in the law in certain limited respects. However, in regard to those matters, the EAT recognised that there are grounds to appeal against its decision and the Respondents, including the FRAs, </w:t>
      </w:r>
      <w:r>
        <w:rPr>
          <w:rFonts w:ascii="Arial" w:hAnsi="Arial" w:cs="Arial"/>
          <w:sz w:val="23"/>
          <w:szCs w:val="23"/>
          <w:lang w:eastAsia="en-GB"/>
        </w:rPr>
        <w:t xml:space="preserve">were given </w:t>
      </w:r>
      <w:r w:rsidRPr="00BC5D94">
        <w:rPr>
          <w:rFonts w:ascii="Arial" w:hAnsi="Arial" w:cs="Arial"/>
          <w:sz w:val="23"/>
          <w:szCs w:val="23"/>
          <w:lang w:eastAsia="en-GB"/>
        </w:rPr>
        <w:t xml:space="preserve">permission to appeal to the Court of Appeal. </w:t>
      </w:r>
      <w:r w:rsidR="00310F34">
        <w:rPr>
          <w:rFonts w:ascii="Arial" w:hAnsi="Arial" w:cs="Arial"/>
          <w:sz w:val="23"/>
          <w:szCs w:val="23"/>
          <w:lang w:eastAsia="en-GB"/>
        </w:rPr>
        <w:t>T</w:t>
      </w:r>
      <w:r w:rsidRPr="00BC5D94">
        <w:rPr>
          <w:rFonts w:ascii="Arial" w:hAnsi="Arial" w:cs="Arial"/>
          <w:sz w:val="23"/>
          <w:szCs w:val="23"/>
          <w:lang w:eastAsia="en-GB"/>
        </w:rPr>
        <w:t xml:space="preserve">he reasons for allowing the firefighters' appeals in so far as the EAT did so, were very limited and the Respondents to the Claims, the Governmental bodies and the Fire and Rescue Authorities, succeeded on a significant number of points. </w:t>
      </w:r>
    </w:p>
    <w:p w14:paraId="603EF6FA" w14:textId="77777777" w:rsidR="00BC5D94" w:rsidRPr="00BC5D94" w:rsidRDefault="00BC5D94" w:rsidP="00BC5D94">
      <w:pPr>
        <w:pStyle w:val="ListParagraph"/>
        <w:rPr>
          <w:rFonts w:ascii="Arial" w:hAnsi="Arial" w:cs="Arial"/>
          <w:sz w:val="23"/>
          <w:szCs w:val="23"/>
          <w:lang w:eastAsia="en-GB"/>
        </w:rPr>
      </w:pPr>
    </w:p>
    <w:p w14:paraId="603EF6FB" w14:textId="77777777" w:rsidR="00BC5D94" w:rsidRDefault="00BC5D94" w:rsidP="00BC5D94">
      <w:pPr>
        <w:pStyle w:val="ListParagraph"/>
        <w:widowControl w:val="0"/>
        <w:numPr>
          <w:ilvl w:val="0"/>
          <w:numId w:val="1"/>
        </w:numPr>
        <w:overflowPunct w:val="0"/>
        <w:autoSpaceDE w:val="0"/>
        <w:autoSpaceDN w:val="0"/>
        <w:adjustRightInd w:val="0"/>
        <w:spacing w:after="200" w:line="276" w:lineRule="auto"/>
        <w:ind w:left="567" w:hanging="567"/>
        <w:contextualSpacing/>
        <w:jc w:val="both"/>
        <w:textAlignment w:val="baseline"/>
        <w:rPr>
          <w:rFonts w:ascii="Arial" w:hAnsi="Arial" w:cs="Arial"/>
          <w:sz w:val="23"/>
          <w:szCs w:val="23"/>
          <w:lang w:eastAsia="en-GB"/>
        </w:rPr>
      </w:pPr>
      <w:r>
        <w:rPr>
          <w:rFonts w:ascii="Arial" w:hAnsi="Arial" w:cs="Arial"/>
          <w:sz w:val="23"/>
          <w:szCs w:val="23"/>
          <w:lang w:eastAsia="en-GB"/>
        </w:rPr>
        <w:t>The appeal to the Court of Appeal is expected to be heard in January</w:t>
      </w:r>
      <w:r w:rsidR="00F2566C">
        <w:rPr>
          <w:rFonts w:ascii="Arial" w:hAnsi="Arial" w:cs="Arial"/>
          <w:sz w:val="23"/>
          <w:szCs w:val="23"/>
          <w:lang w:eastAsia="en-GB"/>
        </w:rPr>
        <w:t xml:space="preserve"> or February</w:t>
      </w:r>
      <w:r>
        <w:rPr>
          <w:rFonts w:ascii="Arial" w:hAnsi="Arial" w:cs="Arial"/>
          <w:sz w:val="23"/>
          <w:szCs w:val="23"/>
          <w:lang w:eastAsia="en-GB"/>
        </w:rPr>
        <w:t xml:space="preserve"> 2019.</w:t>
      </w:r>
      <w:r w:rsidRPr="00BC5D94">
        <w:rPr>
          <w:rFonts w:ascii="Arial" w:hAnsi="Arial" w:cs="Arial"/>
          <w:sz w:val="23"/>
          <w:szCs w:val="23"/>
          <w:lang w:eastAsia="en-GB"/>
        </w:rPr>
        <w:t xml:space="preserve"> </w:t>
      </w:r>
    </w:p>
    <w:p w14:paraId="603EF6FC" w14:textId="77777777" w:rsidR="00310F34" w:rsidRPr="00310F34" w:rsidRDefault="00310F34" w:rsidP="00310F34">
      <w:pPr>
        <w:pStyle w:val="ListParagraph"/>
        <w:rPr>
          <w:rFonts w:ascii="Arial" w:hAnsi="Arial" w:cs="Arial"/>
          <w:sz w:val="23"/>
          <w:szCs w:val="23"/>
          <w:lang w:eastAsia="en-GB"/>
        </w:rPr>
      </w:pPr>
    </w:p>
    <w:p w14:paraId="603EF6FD" w14:textId="77777777" w:rsidR="00310F34" w:rsidRDefault="00310F34" w:rsidP="00792493">
      <w:pPr>
        <w:pStyle w:val="ListParagraph"/>
        <w:widowControl w:val="0"/>
        <w:numPr>
          <w:ilvl w:val="0"/>
          <w:numId w:val="1"/>
        </w:numPr>
        <w:overflowPunct w:val="0"/>
        <w:autoSpaceDE w:val="0"/>
        <w:autoSpaceDN w:val="0"/>
        <w:adjustRightInd w:val="0"/>
        <w:spacing w:after="200" w:line="276" w:lineRule="auto"/>
        <w:ind w:left="567" w:hanging="567"/>
        <w:contextualSpacing/>
        <w:jc w:val="both"/>
        <w:textAlignment w:val="baseline"/>
        <w:rPr>
          <w:rFonts w:ascii="Arial" w:hAnsi="Arial" w:cs="Arial"/>
          <w:sz w:val="23"/>
          <w:szCs w:val="23"/>
          <w:lang w:eastAsia="en-GB"/>
        </w:rPr>
      </w:pPr>
      <w:r w:rsidRPr="00310F34">
        <w:rPr>
          <w:rFonts w:ascii="Arial" w:hAnsi="Arial" w:cs="Arial"/>
          <w:sz w:val="23"/>
          <w:szCs w:val="23"/>
          <w:lang w:eastAsia="en-GB"/>
        </w:rPr>
        <w:t xml:space="preserve">In addition to the above, the FRAs have a separate </w:t>
      </w:r>
      <w:r w:rsidR="0013382D">
        <w:rPr>
          <w:rFonts w:ascii="Arial" w:hAnsi="Arial" w:cs="Arial"/>
          <w:sz w:val="23"/>
          <w:szCs w:val="23"/>
          <w:lang w:eastAsia="en-GB"/>
        </w:rPr>
        <w:t>a</w:t>
      </w:r>
      <w:r w:rsidRPr="00310F34">
        <w:rPr>
          <w:rFonts w:ascii="Arial" w:hAnsi="Arial" w:cs="Arial"/>
          <w:sz w:val="23"/>
          <w:szCs w:val="23"/>
          <w:lang w:eastAsia="en-GB"/>
        </w:rPr>
        <w:t xml:space="preserve">ppeal based on Schedule 22 of the </w:t>
      </w:r>
      <w:r>
        <w:rPr>
          <w:rFonts w:ascii="Arial" w:hAnsi="Arial" w:cs="Arial"/>
          <w:sz w:val="23"/>
          <w:szCs w:val="23"/>
          <w:lang w:eastAsia="en-GB"/>
        </w:rPr>
        <w:t>Equality Act 2010</w:t>
      </w:r>
      <w:r w:rsidR="0013382D">
        <w:rPr>
          <w:rFonts w:ascii="Arial" w:hAnsi="Arial" w:cs="Arial"/>
          <w:sz w:val="23"/>
          <w:szCs w:val="23"/>
          <w:lang w:eastAsia="en-GB"/>
        </w:rPr>
        <w:t>. At the initial stage the Employment Tribunal found against the fire authorities</w:t>
      </w:r>
      <w:r>
        <w:rPr>
          <w:rFonts w:ascii="Arial" w:hAnsi="Arial" w:cs="Arial"/>
          <w:sz w:val="23"/>
          <w:szCs w:val="23"/>
          <w:lang w:eastAsia="en-GB"/>
        </w:rPr>
        <w:t>.  T</w:t>
      </w:r>
      <w:r w:rsidRPr="00310F34">
        <w:rPr>
          <w:rFonts w:ascii="Arial" w:hAnsi="Arial" w:cs="Arial"/>
          <w:sz w:val="23"/>
          <w:szCs w:val="23"/>
          <w:lang w:eastAsia="en-GB"/>
        </w:rPr>
        <w:t>h</w:t>
      </w:r>
      <w:r w:rsidR="0013382D">
        <w:rPr>
          <w:rFonts w:ascii="Arial" w:hAnsi="Arial" w:cs="Arial"/>
          <w:sz w:val="23"/>
          <w:szCs w:val="23"/>
          <w:lang w:eastAsia="en-GB"/>
        </w:rPr>
        <w:t>e</w:t>
      </w:r>
      <w:r w:rsidRPr="00310F34">
        <w:rPr>
          <w:rFonts w:ascii="Arial" w:hAnsi="Arial" w:cs="Arial"/>
          <w:sz w:val="23"/>
          <w:szCs w:val="23"/>
          <w:lang w:eastAsia="en-GB"/>
        </w:rPr>
        <w:t xml:space="preserve"> </w:t>
      </w:r>
      <w:r w:rsidR="0013382D">
        <w:rPr>
          <w:rFonts w:ascii="Arial" w:hAnsi="Arial" w:cs="Arial"/>
          <w:sz w:val="23"/>
          <w:szCs w:val="23"/>
          <w:lang w:eastAsia="en-GB"/>
        </w:rPr>
        <w:t>a</w:t>
      </w:r>
      <w:r w:rsidRPr="00310F34">
        <w:rPr>
          <w:rFonts w:ascii="Arial" w:hAnsi="Arial" w:cs="Arial"/>
          <w:sz w:val="23"/>
          <w:szCs w:val="23"/>
          <w:lang w:eastAsia="en-GB"/>
        </w:rPr>
        <w:t xml:space="preserve">ppeal is based on the belief that the FRAs have been very much stuck in the middle between the Governmental bodies and the FBU and the dispute between those bodies.  The FRAs have done nothing other than seek to apply </w:t>
      </w:r>
      <w:r>
        <w:rPr>
          <w:rFonts w:ascii="Arial" w:hAnsi="Arial" w:cs="Arial"/>
          <w:sz w:val="23"/>
          <w:szCs w:val="23"/>
          <w:lang w:eastAsia="en-GB"/>
        </w:rPr>
        <w:t>the law as determined by others. The EAT has now ordered that this</w:t>
      </w:r>
      <w:r w:rsidRPr="00310F34">
        <w:rPr>
          <w:rFonts w:ascii="Arial" w:hAnsi="Arial" w:cs="Arial"/>
          <w:sz w:val="23"/>
          <w:szCs w:val="23"/>
          <w:lang w:eastAsia="en-GB"/>
        </w:rPr>
        <w:t xml:space="preserve"> separate appeal should be stayed until the Court of Appeal has given its judgment.</w:t>
      </w:r>
    </w:p>
    <w:p w14:paraId="603EF6FE" w14:textId="77777777" w:rsidR="00102207" w:rsidRPr="00102207" w:rsidRDefault="00102207" w:rsidP="00102207">
      <w:pPr>
        <w:widowControl w:val="0"/>
        <w:overflowPunct w:val="0"/>
        <w:autoSpaceDE w:val="0"/>
        <w:autoSpaceDN w:val="0"/>
        <w:adjustRightInd w:val="0"/>
        <w:spacing w:after="200" w:line="276" w:lineRule="auto"/>
        <w:contextualSpacing/>
        <w:jc w:val="both"/>
        <w:textAlignment w:val="baseline"/>
        <w:rPr>
          <w:rFonts w:ascii="Arial" w:hAnsi="Arial" w:cs="Arial"/>
          <w:sz w:val="23"/>
          <w:szCs w:val="23"/>
          <w:lang w:eastAsia="en-GB"/>
        </w:rPr>
      </w:pPr>
    </w:p>
    <w:sectPr w:rsidR="00102207" w:rsidRPr="00102207" w:rsidSect="00D32E7C">
      <w:headerReference w:type="default" r:id="rId16"/>
      <w:footerReference w:type="default" r:id="rId17"/>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EF701" w14:textId="77777777" w:rsidR="00102207" w:rsidRDefault="00102207">
      <w:r>
        <w:separator/>
      </w:r>
    </w:p>
  </w:endnote>
  <w:endnote w:type="continuationSeparator" w:id="0">
    <w:p w14:paraId="603EF702" w14:textId="77777777" w:rsidR="00102207" w:rsidRDefault="0010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45 Light">
    <w:altName w:val="Raav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EF70D" w14:textId="77777777" w:rsidR="00102207" w:rsidRDefault="001022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EF6FF" w14:textId="77777777" w:rsidR="00102207" w:rsidRDefault="00102207">
      <w:r>
        <w:separator/>
      </w:r>
    </w:p>
  </w:footnote>
  <w:footnote w:type="continuationSeparator" w:id="0">
    <w:p w14:paraId="603EF700" w14:textId="77777777" w:rsidR="00102207" w:rsidRDefault="00102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78"/>
      <w:gridCol w:w="3509"/>
    </w:tblGrid>
    <w:tr w:rsidR="00102207" w:rsidRPr="00772F4A" w14:paraId="603EF705" w14:textId="77777777" w:rsidTr="00772F4A">
      <w:tc>
        <w:tcPr>
          <w:tcW w:w="5778" w:type="dxa"/>
          <w:vMerge w:val="restart"/>
          <w:shd w:val="clear" w:color="auto" w:fill="auto"/>
          <w:hideMark/>
        </w:tcPr>
        <w:p w14:paraId="603EF703" w14:textId="77777777" w:rsidR="00102207" w:rsidRDefault="00102207" w:rsidP="00772F4A">
          <w:pPr>
            <w:pStyle w:val="Header"/>
          </w:pPr>
          <w:r>
            <w:rPr>
              <w:noProof/>
              <w:lang w:eastAsia="en-GB"/>
            </w:rPr>
            <w:drawing>
              <wp:inline distT="0" distB="0" distL="0" distR="0" wp14:anchorId="603EF70E" wp14:editId="603EF70F">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hideMark/>
        </w:tcPr>
        <w:p w14:paraId="1A1202C8" w14:textId="77777777" w:rsidR="000A584E" w:rsidRDefault="00102207" w:rsidP="009D4A1C">
          <w:pPr>
            <w:pStyle w:val="Header"/>
            <w:rPr>
              <w:rFonts w:ascii="Arial" w:hAnsi="Arial" w:cs="Arial"/>
              <w:b/>
            </w:rPr>
          </w:pPr>
          <w:r w:rsidRPr="00C23A63">
            <w:rPr>
              <w:rFonts w:ascii="Arial" w:hAnsi="Arial" w:cs="Arial"/>
              <w:b/>
            </w:rPr>
            <w:t xml:space="preserve">Fire </w:t>
          </w:r>
          <w:r>
            <w:rPr>
              <w:rFonts w:ascii="Arial" w:hAnsi="Arial" w:cs="Arial"/>
              <w:b/>
            </w:rPr>
            <w:t>Commission</w:t>
          </w:r>
          <w:r w:rsidRPr="00C23A63">
            <w:rPr>
              <w:rFonts w:ascii="Arial" w:hAnsi="Arial" w:cs="Arial"/>
              <w:b/>
            </w:rPr>
            <w:t xml:space="preserve"> </w:t>
          </w:r>
        </w:p>
        <w:p w14:paraId="603EF704" w14:textId="3A03DBD2" w:rsidR="000A584E" w:rsidRPr="000A584E" w:rsidRDefault="000A584E" w:rsidP="009D4A1C">
          <w:pPr>
            <w:pStyle w:val="Header"/>
            <w:rPr>
              <w:rFonts w:ascii="Arial" w:hAnsi="Arial" w:cs="Arial"/>
              <w:b/>
            </w:rPr>
          </w:pPr>
        </w:p>
      </w:tc>
    </w:tr>
    <w:tr w:rsidR="00102207" w:rsidRPr="00772F4A" w14:paraId="603EF708" w14:textId="77777777" w:rsidTr="00772F4A">
      <w:trPr>
        <w:trHeight w:val="450"/>
      </w:trPr>
      <w:tc>
        <w:tcPr>
          <w:tcW w:w="0" w:type="auto"/>
          <w:vMerge/>
          <w:shd w:val="clear" w:color="auto" w:fill="auto"/>
          <w:vAlign w:val="center"/>
          <w:hideMark/>
        </w:tcPr>
        <w:p w14:paraId="603EF706" w14:textId="77777777" w:rsidR="00102207" w:rsidRDefault="00102207"/>
      </w:tc>
      <w:tc>
        <w:tcPr>
          <w:tcW w:w="3509" w:type="dxa"/>
          <w:shd w:val="clear" w:color="auto" w:fill="auto"/>
          <w:hideMark/>
        </w:tcPr>
        <w:p w14:paraId="603EF707" w14:textId="08127A58" w:rsidR="00102207" w:rsidRPr="00C23A63" w:rsidRDefault="00102207" w:rsidP="00F45CAD">
          <w:pPr>
            <w:pStyle w:val="Header"/>
            <w:spacing w:before="60"/>
            <w:rPr>
              <w:rFonts w:ascii="Arial" w:hAnsi="Arial" w:cs="Arial"/>
            </w:rPr>
          </w:pPr>
          <w:r>
            <w:rPr>
              <w:rFonts w:ascii="Arial" w:hAnsi="Arial" w:cs="Arial"/>
            </w:rPr>
            <w:t>21</w:t>
          </w:r>
          <w:r w:rsidR="000A584E">
            <w:rPr>
              <w:rFonts w:ascii="Arial" w:hAnsi="Arial" w:cs="Arial"/>
              <w:vertAlign w:val="superscript"/>
            </w:rPr>
            <w:t xml:space="preserve"> </w:t>
          </w:r>
          <w:r>
            <w:rPr>
              <w:rFonts w:ascii="Arial" w:hAnsi="Arial" w:cs="Arial"/>
            </w:rPr>
            <w:t>May 2018</w:t>
          </w:r>
        </w:p>
      </w:tc>
    </w:tr>
    <w:tr w:rsidR="00102207" w:rsidRPr="00772F4A" w14:paraId="603EF70B" w14:textId="77777777" w:rsidTr="00772F4A">
      <w:trPr>
        <w:trHeight w:val="450"/>
      </w:trPr>
      <w:tc>
        <w:tcPr>
          <w:tcW w:w="0" w:type="auto"/>
          <w:vMerge/>
          <w:shd w:val="clear" w:color="auto" w:fill="auto"/>
          <w:vAlign w:val="center"/>
          <w:hideMark/>
        </w:tcPr>
        <w:p w14:paraId="603EF709" w14:textId="77777777" w:rsidR="00102207" w:rsidRDefault="00102207"/>
      </w:tc>
      <w:tc>
        <w:tcPr>
          <w:tcW w:w="3509" w:type="dxa"/>
          <w:shd w:val="clear" w:color="auto" w:fill="auto"/>
          <w:vAlign w:val="bottom"/>
          <w:hideMark/>
        </w:tcPr>
        <w:p w14:paraId="603EF70A" w14:textId="1C9FD039" w:rsidR="00102207" w:rsidRPr="00C23A63" w:rsidRDefault="00102207" w:rsidP="00772F4A">
          <w:pPr>
            <w:pStyle w:val="Header"/>
            <w:spacing w:before="60"/>
            <w:rPr>
              <w:rFonts w:ascii="Arial" w:hAnsi="Arial" w:cs="Arial"/>
              <w:b/>
            </w:rPr>
          </w:pPr>
        </w:p>
      </w:tc>
    </w:tr>
  </w:tbl>
  <w:p w14:paraId="603EF70C" w14:textId="77777777" w:rsidR="00102207" w:rsidRPr="00043343" w:rsidRDefault="00102207" w:rsidP="0004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 w15:restartNumberingAfterBreak="0">
    <w:nsid w:val="4F646755"/>
    <w:multiLevelType w:val="hybridMultilevel"/>
    <w:tmpl w:val="4C3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60"/>
    <w:rsid w:val="00001C17"/>
    <w:rsid w:val="00003073"/>
    <w:rsid w:val="00005A4C"/>
    <w:rsid w:val="000062A7"/>
    <w:rsid w:val="000076FE"/>
    <w:rsid w:val="00012DC3"/>
    <w:rsid w:val="00013529"/>
    <w:rsid w:val="000146BA"/>
    <w:rsid w:val="00014A67"/>
    <w:rsid w:val="0001706F"/>
    <w:rsid w:val="000205BB"/>
    <w:rsid w:val="0002207F"/>
    <w:rsid w:val="000226E9"/>
    <w:rsid w:val="00025696"/>
    <w:rsid w:val="00033C6D"/>
    <w:rsid w:val="00034C23"/>
    <w:rsid w:val="000415B5"/>
    <w:rsid w:val="00043343"/>
    <w:rsid w:val="00043F05"/>
    <w:rsid w:val="000477C3"/>
    <w:rsid w:val="00050376"/>
    <w:rsid w:val="0005198E"/>
    <w:rsid w:val="000527E4"/>
    <w:rsid w:val="00054AB9"/>
    <w:rsid w:val="000608A1"/>
    <w:rsid w:val="00063301"/>
    <w:rsid w:val="000637A8"/>
    <w:rsid w:val="00063A3F"/>
    <w:rsid w:val="000663A3"/>
    <w:rsid w:val="00066C4A"/>
    <w:rsid w:val="00070BA6"/>
    <w:rsid w:val="000729EE"/>
    <w:rsid w:val="000730C4"/>
    <w:rsid w:val="000768BF"/>
    <w:rsid w:val="0007717F"/>
    <w:rsid w:val="000777A0"/>
    <w:rsid w:val="000777B3"/>
    <w:rsid w:val="00081814"/>
    <w:rsid w:val="000826EB"/>
    <w:rsid w:val="00084DC2"/>
    <w:rsid w:val="00086AA0"/>
    <w:rsid w:val="00086C0A"/>
    <w:rsid w:val="00087376"/>
    <w:rsid w:val="00091065"/>
    <w:rsid w:val="00091D04"/>
    <w:rsid w:val="000958D1"/>
    <w:rsid w:val="00095926"/>
    <w:rsid w:val="0009695C"/>
    <w:rsid w:val="000A026A"/>
    <w:rsid w:val="000A0D97"/>
    <w:rsid w:val="000A22B8"/>
    <w:rsid w:val="000A2324"/>
    <w:rsid w:val="000A24CE"/>
    <w:rsid w:val="000A564F"/>
    <w:rsid w:val="000A584E"/>
    <w:rsid w:val="000A62C9"/>
    <w:rsid w:val="000B1DBD"/>
    <w:rsid w:val="000B1DE8"/>
    <w:rsid w:val="000B70A7"/>
    <w:rsid w:val="000B760B"/>
    <w:rsid w:val="000C1EFB"/>
    <w:rsid w:val="000C1F43"/>
    <w:rsid w:val="000C2CD2"/>
    <w:rsid w:val="000C2DBA"/>
    <w:rsid w:val="000C51A1"/>
    <w:rsid w:val="000C635B"/>
    <w:rsid w:val="000D2116"/>
    <w:rsid w:val="000D63A0"/>
    <w:rsid w:val="000E38E2"/>
    <w:rsid w:val="000E4B68"/>
    <w:rsid w:val="000F2893"/>
    <w:rsid w:val="000F4818"/>
    <w:rsid w:val="000F4F78"/>
    <w:rsid w:val="000F5ACE"/>
    <w:rsid w:val="00101100"/>
    <w:rsid w:val="00102207"/>
    <w:rsid w:val="00104D52"/>
    <w:rsid w:val="00105DCE"/>
    <w:rsid w:val="0010780C"/>
    <w:rsid w:val="00111380"/>
    <w:rsid w:val="001161DB"/>
    <w:rsid w:val="001214B0"/>
    <w:rsid w:val="00123087"/>
    <w:rsid w:val="001255DC"/>
    <w:rsid w:val="00127A20"/>
    <w:rsid w:val="00130030"/>
    <w:rsid w:val="00131727"/>
    <w:rsid w:val="00131A9C"/>
    <w:rsid w:val="001324CB"/>
    <w:rsid w:val="00132878"/>
    <w:rsid w:val="0013382D"/>
    <w:rsid w:val="00133DD6"/>
    <w:rsid w:val="001402E3"/>
    <w:rsid w:val="00144D51"/>
    <w:rsid w:val="00147261"/>
    <w:rsid w:val="0014729B"/>
    <w:rsid w:val="001477C4"/>
    <w:rsid w:val="00151FA4"/>
    <w:rsid w:val="00154175"/>
    <w:rsid w:val="00154A7D"/>
    <w:rsid w:val="00162DEA"/>
    <w:rsid w:val="001649C0"/>
    <w:rsid w:val="001723CF"/>
    <w:rsid w:val="001739F0"/>
    <w:rsid w:val="0017418C"/>
    <w:rsid w:val="00174416"/>
    <w:rsid w:val="00174FB7"/>
    <w:rsid w:val="001757AF"/>
    <w:rsid w:val="00177662"/>
    <w:rsid w:val="00180417"/>
    <w:rsid w:val="0018090C"/>
    <w:rsid w:val="00180D1D"/>
    <w:rsid w:val="0018238D"/>
    <w:rsid w:val="0018533B"/>
    <w:rsid w:val="00187525"/>
    <w:rsid w:val="00193D07"/>
    <w:rsid w:val="00195347"/>
    <w:rsid w:val="00196D51"/>
    <w:rsid w:val="00196FE5"/>
    <w:rsid w:val="001970BA"/>
    <w:rsid w:val="001A31CB"/>
    <w:rsid w:val="001A4F7A"/>
    <w:rsid w:val="001A706D"/>
    <w:rsid w:val="001A7992"/>
    <w:rsid w:val="001A7B18"/>
    <w:rsid w:val="001B02DC"/>
    <w:rsid w:val="001B3405"/>
    <w:rsid w:val="001B4071"/>
    <w:rsid w:val="001C007C"/>
    <w:rsid w:val="001C013A"/>
    <w:rsid w:val="001C5596"/>
    <w:rsid w:val="001C6188"/>
    <w:rsid w:val="001C760D"/>
    <w:rsid w:val="001C7E30"/>
    <w:rsid w:val="001C7F45"/>
    <w:rsid w:val="001D1886"/>
    <w:rsid w:val="001D3024"/>
    <w:rsid w:val="001E0CB8"/>
    <w:rsid w:val="001E29A8"/>
    <w:rsid w:val="001E64D3"/>
    <w:rsid w:val="001E7BD6"/>
    <w:rsid w:val="001E7DCF"/>
    <w:rsid w:val="001F1A46"/>
    <w:rsid w:val="001F3BDB"/>
    <w:rsid w:val="001F75CB"/>
    <w:rsid w:val="001F7B76"/>
    <w:rsid w:val="00200194"/>
    <w:rsid w:val="00203AC7"/>
    <w:rsid w:val="00207CAC"/>
    <w:rsid w:val="00210B65"/>
    <w:rsid w:val="002133E6"/>
    <w:rsid w:val="00214BB2"/>
    <w:rsid w:val="00221054"/>
    <w:rsid w:val="00222173"/>
    <w:rsid w:val="002225CC"/>
    <w:rsid w:val="002248F8"/>
    <w:rsid w:val="002307C8"/>
    <w:rsid w:val="00230838"/>
    <w:rsid w:val="00231D3E"/>
    <w:rsid w:val="00233280"/>
    <w:rsid w:val="00233DA9"/>
    <w:rsid w:val="00235207"/>
    <w:rsid w:val="00237BA9"/>
    <w:rsid w:val="0024075F"/>
    <w:rsid w:val="00241206"/>
    <w:rsid w:val="00242CF4"/>
    <w:rsid w:val="002508F2"/>
    <w:rsid w:val="002510BF"/>
    <w:rsid w:val="00253295"/>
    <w:rsid w:val="00253F36"/>
    <w:rsid w:val="00256D32"/>
    <w:rsid w:val="0026368B"/>
    <w:rsid w:val="002668FE"/>
    <w:rsid w:val="00270F35"/>
    <w:rsid w:val="00274460"/>
    <w:rsid w:val="0027454B"/>
    <w:rsid w:val="002814CF"/>
    <w:rsid w:val="002878F6"/>
    <w:rsid w:val="00290353"/>
    <w:rsid w:val="0029269B"/>
    <w:rsid w:val="002951E3"/>
    <w:rsid w:val="002952F6"/>
    <w:rsid w:val="00296B9B"/>
    <w:rsid w:val="0029786F"/>
    <w:rsid w:val="002A08D5"/>
    <w:rsid w:val="002A08F8"/>
    <w:rsid w:val="002A4764"/>
    <w:rsid w:val="002A4F8A"/>
    <w:rsid w:val="002A6510"/>
    <w:rsid w:val="002A6A5C"/>
    <w:rsid w:val="002B0065"/>
    <w:rsid w:val="002B1DCE"/>
    <w:rsid w:val="002B4F04"/>
    <w:rsid w:val="002C369C"/>
    <w:rsid w:val="002D10C3"/>
    <w:rsid w:val="002D10D4"/>
    <w:rsid w:val="002D2F64"/>
    <w:rsid w:val="002D3B1A"/>
    <w:rsid w:val="002D480C"/>
    <w:rsid w:val="002D588F"/>
    <w:rsid w:val="002E5B16"/>
    <w:rsid w:val="002E6EE6"/>
    <w:rsid w:val="002E6F7F"/>
    <w:rsid w:val="002F1CF8"/>
    <w:rsid w:val="002F1E95"/>
    <w:rsid w:val="002F54E1"/>
    <w:rsid w:val="00301D54"/>
    <w:rsid w:val="00310F34"/>
    <w:rsid w:val="003120D2"/>
    <w:rsid w:val="003143CD"/>
    <w:rsid w:val="00315137"/>
    <w:rsid w:val="00315515"/>
    <w:rsid w:val="003175DF"/>
    <w:rsid w:val="003179B5"/>
    <w:rsid w:val="0032148B"/>
    <w:rsid w:val="00322AE1"/>
    <w:rsid w:val="0032337C"/>
    <w:rsid w:val="00326036"/>
    <w:rsid w:val="003309CD"/>
    <w:rsid w:val="0033369E"/>
    <w:rsid w:val="0033506B"/>
    <w:rsid w:val="00337193"/>
    <w:rsid w:val="00337DC9"/>
    <w:rsid w:val="00347807"/>
    <w:rsid w:val="00347B48"/>
    <w:rsid w:val="0035044B"/>
    <w:rsid w:val="0035120B"/>
    <w:rsid w:val="003548B2"/>
    <w:rsid w:val="00354AA7"/>
    <w:rsid w:val="0035633C"/>
    <w:rsid w:val="00362864"/>
    <w:rsid w:val="00364207"/>
    <w:rsid w:val="003654DF"/>
    <w:rsid w:val="003674A3"/>
    <w:rsid w:val="00376697"/>
    <w:rsid w:val="00376FDF"/>
    <w:rsid w:val="00377475"/>
    <w:rsid w:val="00377E50"/>
    <w:rsid w:val="00381991"/>
    <w:rsid w:val="00381C72"/>
    <w:rsid w:val="00384643"/>
    <w:rsid w:val="003857AB"/>
    <w:rsid w:val="00390079"/>
    <w:rsid w:val="0039389F"/>
    <w:rsid w:val="0039506E"/>
    <w:rsid w:val="003957FB"/>
    <w:rsid w:val="00395EB4"/>
    <w:rsid w:val="0039691D"/>
    <w:rsid w:val="003A3FCF"/>
    <w:rsid w:val="003B14EF"/>
    <w:rsid w:val="003B3E02"/>
    <w:rsid w:val="003B41B6"/>
    <w:rsid w:val="003B509A"/>
    <w:rsid w:val="003B6B91"/>
    <w:rsid w:val="003C35BF"/>
    <w:rsid w:val="003D075B"/>
    <w:rsid w:val="003D0BB3"/>
    <w:rsid w:val="003D398A"/>
    <w:rsid w:val="003D784A"/>
    <w:rsid w:val="003E0B46"/>
    <w:rsid w:val="003E21DB"/>
    <w:rsid w:val="003E2C39"/>
    <w:rsid w:val="003E5DB1"/>
    <w:rsid w:val="003E76F8"/>
    <w:rsid w:val="003E7FDC"/>
    <w:rsid w:val="003F5F43"/>
    <w:rsid w:val="00400E42"/>
    <w:rsid w:val="00402011"/>
    <w:rsid w:val="00404FAA"/>
    <w:rsid w:val="004065E3"/>
    <w:rsid w:val="00407C08"/>
    <w:rsid w:val="00413527"/>
    <w:rsid w:val="00413D4E"/>
    <w:rsid w:val="00420071"/>
    <w:rsid w:val="00422309"/>
    <w:rsid w:val="0042375C"/>
    <w:rsid w:val="00424F55"/>
    <w:rsid w:val="00426B37"/>
    <w:rsid w:val="00430A73"/>
    <w:rsid w:val="004311A2"/>
    <w:rsid w:val="00434509"/>
    <w:rsid w:val="0043499F"/>
    <w:rsid w:val="00435012"/>
    <w:rsid w:val="00435643"/>
    <w:rsid w:val="0044105A"/>
    <w:rsid w:val="00442978"/>
    <w:rsid w:val="00442D27"/>
    <w:rsid w:val="00446200"/>
    <w:rsid w:val="0044781D"/>
    <w:rsid w:val="00455E18"/>
    <w:rsid w:val="00456A21"/>
    <w:rsid w:val="004578A5"/>
    <w:rsid w:val="00460F5F"/>
    <w:rsid w:val="00464981"/>
    <w:rsid w:val="00465182"/>
    <w:rsid w:val="00465802"/>
    <w:rsid w:val="00470AB1"/>
    <w:rsid w:val="0048348B"/>
    <w:rsid w:val="00487760"/>
    <w:rsid w:val="00495081"/>
    <w:rsid w:val="004966C5"/>
    <w:rsid w:val="004A18F2"/>
    <w:rsid w:val="004A5DBB"/>
    <w:rsid w:val="004A628C"/>
    <w:rsid w:val="004A7DA6"/>
    <w:rsid w:val="004B6432"/>
    <w:rsid w:val="004C67E5"/>
    <w:rsid w:val="004C7602"/>
    <w:rsid w:val="004C7948"/>
    <w:rsid w:val="004D2754"/>
    <w:rsid w:val="004D305E"/>
    <w:rsid w:val="004D4EEF"/>
    <w:rsid w:val="004D5B27"/>
    <w:rsid w:val="004D5F3C"/>
    <w:rsid w:val="004D7718"/>
    <w:rsid w:val="004E0341"/>
    <w:rsid w:val="004E0973"/>
    <w:rsid w:val="004E1A76"/>
    <w:rsid w:val="004E4877"/>
    <w:rsid w:val="004E53B7"/>
    <w:rsid w:val="004E5A7E"/>
    <w:rsid w:val="004E622C"/>
    <w:rsid w:val="004F4241"/>
    <w:rsid w:val="004F4419"/>
    <w:rsid w:val="004F580E"/>
    <w:rsid w:val="00505E0D"/>
    <w:rsid w:val="00506C80"/>
    <w:rsid w:val="00510886"/>
    <w:rsid w:val="00512B69"/>
    <w:rsid w:val="00516B93"/>
    <w:rsid w:val="00517D53"/>
    <w:rsid w:val="0052022F"/>
    <w:rsid w:val="005247CA"/>
    <w:rsid w:val="00524D26"/>
    <w:rsid w:val="00525554"/>
    <w:rsid w:val="0052612B"/>
    <w:rsid w:val="0052652E"/>
    <w:rsid w:val="00526C2D"/>
    <w:rsid w:val="005317AA"/>
    <w:rsid w:val="00532805"/>
    <w:rsid w:val="005334F4"/>
    <w:rsid w:val="005376C7"/>
    <w:rsid w:val="00537CF6"/>
    <w:rsid w:val="00543E51"/>
    <w:rsid w:val="00544A84"/>
    <w:rsid w:val="00546AF7"/>
    <w:rsid w:val="00550E63"/>
    <w:rsid w:val="005514A6"/>
    <w:rsid w:val="005516A0"/>
    <w:rsid w:val="005516E9"/>
    <w:rsid w:val="0055540C"/>
    <w:rsid w:val="00555832"/>
    <w:rsid w:val="00560C0E"/>
    <w:rsid w:val="00560EF2"/>
    <w:rsid w:val="00561D6B"/>
    <w:rsid w:val="00565A52"/>
    <w:rsid w:val="005667D3"/>
    <w:rsid w:val="00567898"/>
    <w:rsid w:val="0057038C"/>
    <w:rsid w:val="005719A8"/>
    <w:rsid w:val="00572789"/>
    <w:rsid w:val="005735F8"/>
    <w:rsid w:val="00580095"/>
    <w:rsid w:val="00581916"/>
    <w:rsid w:val="00583BE0"/>
    <w:rsid w:val="00584DB5"/>
    <w:rsid w:val="0058702B"/>
    <w:rsid w:val="00592441"/>
    <w:rsid w:val="00594891"/>
    <w:rsid w:val="005967DC"/>
    <w:rsid w:val="005A690D"/>
    <w:rsid w:val="005B281B"/>
    <w:rsid w:val="005B3A79"/>
    <w:rsid w:val="005B4A0B"/>
    <w:rsid w:val="005B56C6"/>
    <w:rsid w:val="005B5F6F"/>
    <w:rsid w:val="005B6CF7"/>
    <w:rsid w:val="005B70D2"/>
    <w:rsid w:val="005B7DBD"/>
    <w:rsid w:val="005C0100"/>
    <w:rsid w:val="005C4603"/>
    <w:rsid w:val="005C557F"/>
    <w:rsid w:val="005C5CF9"/>
    <w:rsid w:val="005C6DEE"/>
    <w:rsid w:val="005D124B"/>
    <w:rsid w:val="005D19E1"/>
    <w:rsid w:val="005D3AD4"/>
    <w:rsid w:val="005D3BC6"/>
    <w:rsid w:val="005D5974"/>
    <w:rsid w:val="005D6057"/>
    <w:rsid w:val="005D780B"/>
    <w:rsid w:val="005D7B8B"/>
    <w:rsid w:val="005E23F7"/>
    <w:rsid w:val="005E24CB"/>
    <w:rsid w:val="005E44C1"/>
    <w:rsid w:val="005F219F"/>
    <w:rsid w:val="005F5C2A"/>
    <w:rsid w:val="005F6754"/>
    <w:rsid w:val="00600AD5"/>
    <w:rsid w:val="006020A5"/>
    <w:rsid w:val="006031D6"/>
    <w:rsid w:val="00604033"/>
    <w:rsid w:val="00604BDF"/>
    <w:rsid w:val="00605D2D"/>
    <w:rsid w:val="006067AC"/>
    <w:rsid w:val="00610BF4"/>
    <w:rsid w:val="00612720"/>
    <w:rsid w:val="00615068"/>
    <w:rsid w:val="0062392B"/>
    <w:rsid w:val="00632759"/>
    <w:rsid w:val="00632EEC"/>
    <w:rsid w:val="00637950"/>
    <w:rsid w:val="00641D5C"/>
    <w:rsid w:val="006426FD"/>
    <w:rsid w:val="006429EB"/>
    <w:rsid w:val="0064362A"/>
    <w:rsid w:val="00646D07"/>
    <w:rsid w:val="006532E8"/>
    <w:rsid w:val="0066217E"/>
    <w:rsid w:val="006728FE"/>
    <w:rsid w:val="00672DA0"/>
    <w:rsid w:val="00672DCD"/>
    <w:rsid w:val="00675D4B"/>
    <w:rsid w:val="00680230"/>
    <w:rsid w:val="006805C1"/>
    <w:rsid w:val="00681964"/>
    <w:rsid w:val="00683803"/>
    <w:rsid w:val="00687360"/>
    <w:rsid w:val="0069172D"/>
    <w:rsid w:val="00692D93"/>
    <w:rsid w:val="00696D68"/>
    <w:rsid w:val="006A2DDE"/>
    <w:rsid w:val="006A427B"/>
    <w:rsid w:val="006A49EC"/>
    <w:rsid w:val="006B0E4B"/>
    <w:rsid w:val="006B647F"/>
    <w:rsid w:val="006B7D47"/>
    <w:rsid w:val="006C0290"/>
    <w:rsid w:val="006C034E"/>
    <w:rsid w:val="006C2786"/>
    <w:rsid w:val="006C4D0D"/>
    <w:rsid w:val="006D42E1"/>
    <w:rsid w:val="006D5533"/>
    <w:rsid w:val="006D7E52"/>
    <w:rsid w:val="006E0EF1"/>
    <w:rsid w:val="006E2DE6"/>
    <w:rsid w:val="00700BF4"/>
    <w:rsid w:val="00702866"/>
    <w:rsid w:val="00704D45"/>
    <w:rsid w:val="00705E93"/>
    <w:rsid w:val="00706B9F"/>
    <w:rsid w:val="007072E0"/>
    <w:rsid w:val="007108B3"/>
    <w:rsid w:val="00710FF7"/>
    <w:rsid w:val="007163BC"/>
    <w:rsid w:val="00720851"/>
    <w:rsid w:val="00720973"/>
    <w:rsid w:val="00720B54"/>
    <w:rsid w:val="00722264"/>
    <w:rsid w:val="00725409"/>
    <w:rsid w:val="00725EA1"/>
    <w:rsid w:val="00730729"/>
    <w:rsid w:val="007325CC"/>
    <w:rsid w:val="00735090"/>
    <w:rsid w:val="0073609F"/>
    <w:rsid w:val="00737D8D"/>
    <w:rsid w:val="007451BB"/>
    <w:rsid w:val="00747B32"/>
    <w:rsid w:val="007540F4"/>
    <w:rsid w:val="00756399"/>
    <w:rsid w:val="00756E5C"/>
    <w:rsid w:val="0076705E"/>
    <w:rsid w:val="00767A31"/>
    <w:rsid w:val="00767F22"/>
    <w:rsid w:val="0077189A"/>
    <w:rsid w:val="00771BCA"/>
    <w:rsid w:val="00771E17"/>
    <w:rsid w:val="00772F4A"/>
    <w:rsid w:val="00775FD4"/>
    <w:rsid w:val="0078208E"/>
    <w:rsid w:val="0078238E"/>
    <w:rsid w:val="00786BC7"/>
    <w:rsid w:val="00786DF6"/>
    <w:rsid w:val="00786DFB"/>
    <w:rsid w:val="007870A7"/>
    <w:rsid w:val="007906EC"/>
    <w:rsid w:val="00792493"/>
    <w:rsid w:val="00792EE4"/>
    <w:rsid w:val="00793402"/>
    <w:rsid w:val="00793DB3"/>
    <w:rsid w:val="007949D9"/>
    <w:rsid w:val="00794D80"/>
    <w:rsid w:val="007A017E"/>
    <w:rsid w:val="007A05B7"/>
    <w:rsid w:val="007A2435"/>
    <w:rsid w:val="007A2800"/>
    <w:rsid w:val="007A32E5"/>
    <w:rsid w:val="007A4350"/>
    <w:rsid w:val="007A4B49"/>
    <w:rsid w:val="007A4EBF"/>
    <w:rsid w:val="007B20F5"/>
    <w:rsid w:val="007B4A23"/>
    <w:rsid w:val="007B5B17"/>
    <w:rsid w:val="007B5D80"/>
    <w:rsid w:val="007C247A"/>
    <w:rsid w:val="007C46B5"/>
    <w:rsid w:val="007C4D52"/>
    <w:rsid w:val="007C515F"/>
    <w:rsid w:val="007D05C8"/>
    <w:rsid w:val="007D0A46"/>
    <w:rsid w:val="007D44A1"/>
    <w:rsid w:val="007E01EB"/>
    <w:rsid w:val="007E0C78"/>
    <w:rsid w:val="007E1C59"/>
    <w:rsid w:val="007E63FA"/>
    <w:rsid w:val="007F2205"/>
    <w:rsid w:val="007F47FF"/>
    <w:rsid w:val="007F5E73"/>
    <w:rsid w:val="007F6A8D"/>
    <w:rsid w:val="00802B72"/>
    <w:rsid w:val="00802F09"/>
    <w:rsid w:val="00812A16"/>
    <w:rsid w:val="008154AC"/>
    <w:rsid w:val="00816887"/>
    <w:rsid w:val="008168C7"/>
    <w:rsid w:val="00817121"/>
    <w:rsid w:val="00817DF7"/>
    <w:rsid w:val="008209E1"/>
    <w:rsid w:val="00824D4A"/>
    <w:rsid w:val="008269EF"/>
    <w:rsid w:val="0082781C"/>
    <w:rsid w:val="00830E53"/>
    <w:rsid w:val="00832D3A"/>
    <w:rsid w:val="00833336"/>
    <w:rsid w:val="00833532"/>
    <w:rsid w:val="00833BEE"/>
    <w:rsid w:val="00836191"/>
    <w:rsid w:val="008375A6"/>
    <w:rsid w:val="0084214C"/>
    <w:rsid w:val="008466DE"/>
    <w:rsid w:val="0084697E"/>
    <w:rsid w:val="00851189"/>
    <w:rsid w:val="0085302F"/>
    <w:rsid w:val="008534C3"/>
    <w:rsid w:val="00855DCB"/>
    <w:rsid w:val="0085642F"/>
    <w:rsid w:val="0086146E"/>
    <w:rsid w:val="00873D6E"/>
    <w:rsid w:val="008748AA"/>
    <w:rsid w:val="00880967"/>
    <w:rsid w:val="00881163"/>
    <w:rsid w:val="0088126C"/>
    <w:rsid w:val="008813DB"/>
    <w:rsid w:val="008818E1"/>
    <w:rsid w:val="008839F7"/>
    <w:rsid w:val="00886FD6"/>
    <w:rsid w:val="00887F36"/>
    <w:rsid w:val="00894A35"/>
    <w:rsid w:val="00895569"/>
    <w:rsid w:val="008974EC"/>
    <w:rsid w:val="008979B1"/>
    <w:rsid w:val="008A0B4B"/>
    <w:rsid w:val="008A0C1C"/>
    <w:rsid w:val="008A1C3A"/>
    <w:rsid w:val="008A581C"/>
    <w:rsid w:val="008A64D8"/>
    <w:rsid w:val="008B2A7E"/>
    <w:rsid w:val="008C36D4"/>
    <w:rsid w:val="008C4013"/>
    <w:rsid w:val="008C402E"/>
    <w:rsid w:val="008C541A"/>
    <w:rsid w:val="008C5D6B"/>
    <w:rsid w:val="008C76E1"/>
    <w:rsid w:val="008D483E"/>
    <w:rsid w:val="008E063E"/>
    <w:rsid w:val="008E100A"/>
    <w:rsid w:val="008E647D"/>
    <w:rsid w:val="008E7033"/>
    <w:rsid w:val="008E776F"/>
    <w:rsid w:val="008F405E"/>
    <w:rsid w:val="008F431D"/>
    <w:rsid w:val="008F60FF"/>
    <w:rsid w:val="008F7FE9"/>
    <w:rsid w:val="0090276F"/>
    <w:rsid w:val="00904D60"/>
    <w:rsid w:val="00904ED7"/>
    <w:rsid w:val="00914B49"/>
    <w:rsid w:val="00915D90"/>
    <w:rsid w:val="009229D6"/>
    <w:rsid w:val="00924BED"/>
    <w:rsid w:val="00932E72"/>
    <w:rsid w:val="00935B9B"/>
    <w:rsid w:val="00937DAD"/>
    <w:rsid w:val="00941156"/>
    <w:rsid w:val="00945411"/>
    <w:rsid w:val="009459C8"/>
    <w:rsid w:val="00946B30"/>
    <w:rsid w:val="00951A65"/>
    <w:rsid w:val="00954FCE"/>
    <w:rsid w:val="00956074"/>
    <w:rsid w:val="00960656"/>
    <w:rsid w:val="00961ABB"/>
    <w:rsid w:val="009621F0"/>
    <w:rsid w:val="00964DF8"/>
    <w:rsid w:val="009739CB"/>
    <w:rsid w:val="009749BE"/>
    <w:rsid w:val="009750A0"/>
    <w:rsid w:val="00976A00"/>
    <w:rsid w:val="00980682"/>
    <w:rsid w:val="00980D1D"/>
    <w:rsid w:val="009832A4"/>
    <w:rsid w:val="00991399"/>
    <w:rsid w:val="009925B9"/>
    <w:rsid w:val="00994EE5"/>
    <w:rsid w:val="009956BD"/>
    <w:rsid w:val="00995CB5"/>
    <w:rsid w:val="009A3F6F"/>
    <w:rsid w:val="009A4AC4"/>
    <w:rsid w:val="009A544B"/>
    <w:rsid w:val="009A55FB"/>
    <w:rsid w:val="009A5EF4"/>
    <w:rsid w:val="009B03C0"/>
    <w:rsid w:val="009B0583"/>
    <w:rsid w:val="009B43C8"/>
    <w:rsid w:val="009B45EE"/>
    <w:rsid w:val="009B492D"/>
    <w:rsid w:val="009B5155"/>
    <w:rsid w:val="009B6B48"/>
    <w:rsid w:val="009C0363"/>
    <w:rsid w:val="009C05F7"/>
    <w:rsid w:val="009C510E"/>
    <w:rsid w:val="009C68E1"/>
    <w:rsid w:val="009C6C42"/>
    <w:rsid w:val="009D0CCB"/>
    <w:rsid w:val="009D3004"/>
    <w:rsid w:val="009D3FE8"/>
    <w:rsid w:val="009D4327"/>
    <w:rsid w:val="009D4A1C"/>
    <w:rsid w:val="009E0154"/>
    <w:rsid w:val="009E0316"/>
    <w:rsid w:val="009E34A3"/>
    <w:rsid w:val="009E3884"/>
    <w:rsid w:val="009E6171"/>
    <w:rsid w:val="009F00E2"/>
    <w:rsid w:val="009F0E1C"/>
    <w:rsid w:val="009F1183"/>
    <w:rsid w:val="009F28C1"/>
    <w:rsid w:val="009F4AFC"/>
    <w:rsid w:val="00A00F6C"/>
    <w:rsid w:val="00A0255D"/>
    <w:rsid w:val="00A044C0"/>
    <w:rsid w:val="00A04C6D"/>
    <w:rsid w:val="00A17C81"/>
    <w:rsid w:val="00A20ED8"/>
    <w:rsid w:val="00A2350B"/>
    <w:rsid w:val="00A26F24"/>
    <w:rsid w:val="00A273BC"/>
    <w:rsid w:val="00A27C14"/>
    <w:rsid w:val="00A309F3"/>
    <w:rsid w:val="00A32619"/>
    <w:rsid w:val="00A3466C"/>
    <w:rsid w:val="00A35E22"/>
    <w:rsid w:val="00A3609B"/>
    <w:rsid w:val="00A377AE"/>
    <w:rsid w:val="00A42916"/>
    <w:rsid w:val="00A43258"/>
    <w:rsid w:val="00A47446"/>
    <w:rsid w:val="00A53708"/>
    <w:rsid w:val="00A60343"/>
    <w:rsid w:val="00A641EE"/>
    <w:rsid w:val="00A65FAD"/>
    <w:rsid w:val="00A67461"/>
    <w:rsid w:val="00A75046"/>
    <w:rsid w:val="00A802A8"/>
    <w:rsid w:val="00A82AA8"/>
    <w:rsid w:val="00A93395"/>
    <w:rsid w:val="00A94A3A"/>
    <w:rsid w:val="00A95EC5"/>
    <w:rsid w:val="00A96261"/>
    <w:rsid w:val="00AA1AE3"/>
    <w:rsid w:val="00AA2C6F"/>
    <w:rsid w:val="00AA39D3"/>
    <w:rsid w:val="00AA54D5"/>
    <w:rsid w:val="00AA5718"/>
    <w:rsid w:val="00AB2280"/>
    <w:rsid w:val="00AB37A2"/>
    <w:rsid w:val="00AB5C6F"/>
    <w:rsid w:val="00AB76D0"/>
    <w:rsid w:val="00AC11CB"/>
    <w:rsid w:val="00AC40C2"/>
    <w:rsid w:val="00AC51B7"/>
    <w:rsid w:val="00AC546D"/>
    <w:rsid w:val="00AC59A3"/>
    <w:rsid w:val="00AC672F"/>
    <w:rsid w:val="00AC7C5D"/>
    <w:rsid w:val="00AD1193"/>
    <w:rsid w:val="00AD73A0"/>
    <w:rsid w:val="00AE17D5"/>
    <w:rsid w:val="00AE2D6B"/>
    <w:rsid w:val="00AE32C5"/>
    <w:rsid w:val="00AE3991"/>
    <w:rsid w:val="00AE5A8F"/>
    <w:rsid w:val="00AE76A3"/>
    <w:rsid w:val="00AF0962"/>
    <w:rsid w:val="00AF3F2E"/>
    <w:rsid w:val="00AF6B02"/>
    <w:rsid w:val="00AF712C"/>
    <w:rsid w:val="00B008E5"/>
    <w:rsid w:val="00B01E74"/>
    <w:rsid w:val="00B04903"/>
    <w:rsid w:val="00B0579A"/>
    <w:rsid w:val="00B0724B"/>
    <w:rsid w:val="00B1130A"/>
    <w:rsid w:val="00B12649"/>
    <w:rsid w:val="00B12BD7"/>
    <w:rsid w:val="00B13715"/>
    <w:rsid w:val="00B13A68"/>
    <w:rsid w:val="00B15621"/>
    <w:rsid w:val="00B158A5"/>
    <w:rsid w:val="00B166F6"/>
    <w:rsid w:val="00B252CA"/>
    <w:rsid w:val="00B2537B"/>
    <w:rsid w:val="00B27ABC"/>
    <w:rsid w:val="00B32907"/>
    <w:rsid w:val="00B3290F"/>
    <w:rsid w:val="00B34C29"/>
    <w:rsid w:val="00B355D4"/>
    <w:rsid w:val="00B36A62"/>
    <w:rsid w:val="00B4080D"/>
    <w:rsid w:val="00B43F8E"/>
    <w:rsid w:val="00B4645C"/>
    <w:rsid w:val="00B47769"/>
    <w:rsid w:val="00B51539"/>
    <w:rsid w:val="00B52776"/>
    <w:rsid w:val="00B56A72"/>
    <w:rsid w:val="00B62DEE"/>
    <w:rsid w:val="00B65936"/>
    <w:rsid w:val="00B66DD8"/>
    <w:rsid w:val="00B714E7"/>
    <w:rsid w:val="00B72A7F"/>
    <w:rsid w:val="00B73F5A"/>
    <w:rsid w:val="00B81087"/>
    <w:rsid w:val="00B813F3"/>
    <w:rsid w:val="00B821C7"/>
    <w:rsid w:val="00B82599"/>
    <w:rsid w:val="00B8304D"/>
    <w:rsid w:val="00B853F8"/>
    <w:rsid w:val="00B9036A"/>
    <w:rsid w:val="00B96672"/>
    <w:rsid w:val="00B97BD9"/>
    <w:rsid w:val="00BB00FB"/>
    <w:rsid w:val="00BB094C"/>
    <w:rsid w:val="00BB6B1C"/>
    <w:rsid w:val="00BB6CC1"/>
    <w:rsid w:val="00BC2611"/>
    <w:rsid w:val="00BC3123"/>
    <w:rsid w:val="00BC5613"/>
    <w:rsid w:val="00BC5D94"/>
    <w:rsid w:val="00BD0AAE"/>
    <w:rsid w:val="00BD5F81"/>
    <w:rsid w:val="00BE0011"/>
    <w:rsid w:val="00BE062F"/>
    <w:rsid w:val="00BE14BB"/>
    <w:rsid w:val="00BE6896"/>
    <w:rsid w:val="00BE75E9"/>
    <w:rsid w:val="00BF16DD"/>
    <w:rsid w:val="00BF6B95"/>
    <w:rsid w:val="00BF7569"/>
    <w:rsid w:val="00C002B9"/>
    <w:rsid w:val="00C13EA9"/>
    <w:rsid w:val="00C1575F"/>
    <w:rsid w:val="00C2175A"/>
    <w:rsid w:val="00C21796"/>
    <w:rsid w:val="00C235F4"/>
    <w:rsid w:val="00C23A63"/>
    <w:rsid w:val="00C26517"/>
    <w:rsid w:val="00C27987"/>
    <w:rsid w:val="00C307D7"/>
    <w:rsid w:val="00C30936"/>
    <w:rsid w:val="00C3179C"/>
    <w:rsid w:val="00C31D90"/>
    <w:rsid w:val="00C3374F"/>
    <w:rsid w:val="00C354E0"/>
    <w:rsid w:val="00C409EC"/>
    <w:rsid w:val="00C45EC6"/>
    <w:rsid w:val="00C47E84"/>
    <w:rsid w:val="00C527C8"/>
    <w:rsid w:val="00C552E2"/>
    <w:rsid w:val="00C60CB2"/>
    <w:rsid w:val="00C615AD"/>
    <w:rsid w:val="00C616B3"/>
    <w:rsid w:val="00C623EC"/>
    <w:rsid w:val="00C62D6D"/>
    <w:rsid w:val="00C6398F"/>
    <w:rsid w:val="00C6592F"/>
    <w:rsid w:val="00C7105B"/>
    <w:rsid w:val="00C77A9E"/>
    <w:rsid w:val="00C80A6A"/>
    <w:rsid w:val="00C860FC"/>
    <w:rsid w:val="00C86BBC"/>
    <w:rsid w:val="00C906C5"/>
    <w:rsid w:val="00C92EC4"/>
    <w:rsid w:val="00C95B95"/>
    <w:rsid w:val="00C96DC5"/>
    <w:rsid w:val="00CA1A13"/>
    <w:rsid w:val="00CA1A3C"/>
    <w:rsid w:val="00CB6B67"/>
    <w:rsid w:val="00CB7067"/>
    <w:rsid w:val="00CC07E6"/>
    <w:rsid w:val="00CC0E49"/>
    <w:rsid w:val="00CC47E3"/>
    <w:rsid w:val="00CC4F4C"/>
    <w:rsid w:val="00CD39D6"/>
    <w:rsid w:val="00CD46E7"/>
    <w:rsid w:val="00CE00E3"/>
    <w:rsid w:val="00CE35A8"/>
    <w:rsid w:val="00CE5552"/>
    <w:rsid w:val="00CF146F"/>
    <w:rsid w:val="00CF4C26"/>
    <w:rsid w:val="00CF68EE"/>
    <w:rsid w:val="00D01AC4"/>
    <w:rsid w:val="00D03176"/>
    <w:rsid w:val="00D03678"/>
    <w:rsid w:val="00D03FE9"/>
    <w:rsid w:val="00D04CD6"/>
    <w:rsid w:val="00D068C3"/>
    <w:rsid w:val="00D11634"/>
    <w:rsid w:val="00D1424D"/>
    <w:rsid w:val="00D1691C"/>
    <w:rsid w:val="00D16E15"/>
    <w:rsid w:val="00D218A8"/>
    <w:rsid w:val="00D241E9"/>
    <w:rsid w:val="00D243C2"/>
    <w:rsid w:val="00D267C0"/>
    <w:rsid w:val="00D26918"/>
    <w:rsid w:val="00D32B42"/>
    <w:rsid w:val="00D32E7C"/>
    <w:rsid w:val="00D370B0"/>
    <w:rsid w:val="00D43323"/>
    <w:rsid w:val="00D44CE0"/>
    <w:rsid w:val="00D45518"/>
    <w:rsid w:val="00D45903"/>
    <w:rsid w:val="00D522CD"/>
    <w:rsid w:val="00D5279B"/>
    <w:rsid w:val="00D538E8"/>
    <w:rsid w:val="00D54B86"/>
    <w:rsid w:val="00D5517D"/>
    <w:rsid w:val="00D563F8"/>
    <w:rsid w:val="00D603C9"/>
    <w:rsid w:val="00D61A9A"/>
    <w:rsid w:val="00D62404"/>
    <w:rsid w:val="00D65E2C"/>
    <w:rsid w:val="00D6640A"/>
    <w:rsid w:val="00D70570"/>
    <w:rsid w:val="00D7637B"/>
    <w:rsid w:val="00D763D9"/>
    <w:rsid w:val="00D817CA"/>
    <w:rsid w:val="00D82ABB"/>
    <w:rsid w:val="00D94D3E"/>
    <w:rsid w:val="00D9556A"/>
    <w:rsid w:val="00DA24BE"/>
    <w:rsid w:val="00DA309A"/>
    <w:rsid w:val="00DA5360"/>
    <w:rsid w:val="00DA55A1"/>
    <w:rsid w:val="00DA5C76"/>
    <w:rsid w:val="00DA6E60"/>
    <w:rsid w:val="00DA7A8F"/>
    <w:rsid w:val="00DB196C"/>
    <w:rsid w:val="00DB20FA"/>
    <w:rsid w:val="00DB269C"/>
    <w:rsid w:val="00DB4977"/>
    <w:rsid w:val="00DB61D4"/>
    <w:rsid w:val="00DC258A"/>
    <w:rsid w:val="00DC3308"/>
    <w:rsid w:val="00DD03E9"/>
    <w:rsid w:val="00DD45F9"/>
    <w:rsid w:val="00DD47A5"/>
    <w:rsid w:val="00DD63E4"/>
    <w:rsid w:val="00DE17D3"/>
    <w:rsid w:val="00DE3592"/>
    <w:rsid w:val="00DE49C2"/>
    <w:rsid w:val="00DE5DEE"/>
    <w:rsid w:val="00DF006D"/>
    <w:rsid w:val="00DF384E"/>
    <w:rsid w:val="00DF7EA9"/>
    <w:rsid w:val="00E01F97"/>
    <w:rsid w:val="00E02D37"/>
    <w:rsid w:val="00E03633"/>
    <w:rsid w:val="00E1553B"/>
    <w:rsid w:val="00E16E2E"/>
    <w:rsid w:val="00E220D4"/>
    <w:rsid w:val="00E222C8"/>
    <w:rsid w:val="00E234C7"/>
    <w:rsid w:val="00E259AB"/>
    <w:rsid w:val="00E25BF0"/>
    <w:rsid w:val="00E3253D"/>
    <w:rsid w:val="00E35A30"/>
    <w:rsid w:val="00E427BC"/>
    <w:rsid w:val="00E46406"/>
    <w:rsid w:val="00E473FA"/>
    <w:rsid w:val="00E5019D"/>
    <w:rsid w:val="00E53664"/>
    <w:rsid w:val="00E56F2C"/>
    <w:rsid w:val="00E57DF2"/>
    <w:rsid w:val="00E60B3E"/>
    <w:rsid w:val="00E6358C"/>
    <w:rsid w:val="00E64024"/>
    <w:rsid w:val="00E65107"/>
    <w:rsid w:val="00E6545C"/>
    <w:rsid w:val="00E672D8"/>
    <w:rsid w:val="00E70070"/>
    <w:rsid w:val="00E71630"/>
    <w:rsid w:val="00E720B5"/>
    <w:rsid w:val="00E7314B"/>
    <w:rsid w:val="00E74909"/>
    <w:rsid w:val="00E75A1C"/>
    <w:rsid w:val="00E77420"/>
    <w:rsid w:val="00E8054F"/>
    <w:rsid w:val="00E82AB3"/>
    <w:rsid w:val="00E86389"/>
    <w:rsid w:val="00E86F24"/>
    <w:rsid w:val="00E8771A"/>
    <w:rsid w:val="00E96992"/>
    <w:rsid w:val="00E97BBC"/>
    <w:rsid w:val="00EA0DC6"/>
    <w:rsid w:val="00EA49A1"/>
    <w:rsid w:val="00EB0A16"/>
    <w:rsid w:val="00EB0B32"/>
    <w:rsid w:val="00EB155A"/>
    <w:rsid w:val="00EB31CE"/>
    <w:rsid w:val="00EB38CD"/>
    <w:rsid w:val="00EC16EA"/>
    <w:rsid w:val="00EC1B77"/>
    <w:rsid w:val="00EC3296"/>
    <w:rsid w:val="00EC4D5F"/>
    <w:rsid w:val="00EC6BD7"/>
    <w:rsid w:val="00ED0389"/>
    <w:rsid w:val="00ED2289"/>
    <w:rsid w:val="00ED31F2"/>
    <w:rsid w:val="00ED3887"/>
    <w:rsid w:val="00ED3B13"/>
    <w:rsid w:val="00ED5A2F"/>
    <w:rsid w:val="00ED6317"/>
    <w:rsid w:val="00EE127F"/>
    <w:rsid w:val="00EE2C1F"/>
    <w:rsid w:val="00EE42DC"/>
    <w:rsid w:val="00EE493E"/>
    <w:rsid w:val="00EE6B9B"/>
    <w:rsid w:val="00EF091A"/>
    <w:rsid w:val="00EF0B8B"/>
    <w:rsid w:val="00EF27EE"/>
    <w:rsid w:val="00EF49B1"/>
    <w:rsid w:val="00EF53D7"/>
    <w:rsid w:val="00F00658"/>
    <w:rsid w:val="00F03066"/>
    <w:rsid w:val="00F033F5"/>
    <w:rsid w:val="00F07172"/>
    <w:rsid w:val="00F1257F"/>
    <w:rsid w:val="00F20826"/>
    <w:rsid w:val="00F21808"/>
    <w:rsid w:val="00F22451"/>
    <w:rsid w:val="00F25366"/>
    <w:rsid w:val="00F2566C"/>
    <w:rsid w:val="00F27054"/>
    <w:rsid w:val="00F27635"/>
    <w:rsid w:val="00F322D8"/>
    <w:rsid w:val="00F41270"/>
    <w:rsid w:val="00F413AD"/>
    <w:rsid w:val="00F44E14"/>
    <w:rsid w:val="00F4528A"/>
    <w:rsid w:val="00F45CAD"/>
    <w:rsid w:val="00F46335"/>
    <w:rsid w:val="00F526B0"/>
    <w:rsid w:val="00F53BE2"/>
    <w:rsid w:val="00F553A0"/>
    <w:rsid w:val="00F627F4"/>
    <w:rsid w:val="00F64729"/>
    <w:rsid w:val="00F6711A"/>
    <w:rsid w:val="00F67D4C"/>
    <w:rsid w:val="00F70104"/>
    <w:rsid w:val="00F81ABE"/>
    <w:rsid w:val="00F820C7"/>
    <w:rsid w:val="00F8332A"/>
    <w:rsid w:val="00F845CB"/>
    <w:rsid w:val="00F862EC"/>
    <w:rsid w:val="00F8751A"/>
    <w:rsid w:val="00FB19D5"/>
    <w:rsid w:val="00FB1D99"/>
    <w:rsid w:val="00FB2639"/>
    <w:rsid w:val="00FB3E30"/>
    <w:rsid w:val="00FB4BCB"/>
    <w:rsid w:val="00FB512F"/>
    <w:rsid w:val="00FB6DC6"/>
    <w:rsid w:val="00FC12A9"/>
    <w:rsid w:val="00FD0AA6"/>
    <w:rsid w:val="00FD5571"/>
    <w:rsid w:val="00FD6066"/>
    <w:rsid w:val="00FD7B45"/>
    <w:rsid w:val="00FE6C35"/>
    <w:rsid w:val="00FF4A86"/>
    <w:rsid w:val="00FF672A"/>
    <w:rsid w:val="00FF751A"/>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3EF677"/>
  <w15:docId w15:val="{D6706900-8B25-4103-8E4C-300B149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psboard.org/index.php/ev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psboard.org/index.php/board-publications/bulleti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psboard.org/images/PDF/Bulletin6/Appendix3.pdf" TargetMode="External"/><Relationship Id="rId5" Type="http://schemas.openxmlformats.org/officeDocument/2006/relationships/numbering" Target="numbering.xml"/><Relationship Id="rId15" Type="http://schemas.openxmlformats.org/officeDocument/2006/relationships/hyperlink" Target="http://www.fpsboard.org/index.php/board-publications/consulta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psregs.org/index.php/legal-landscape/general-data-protection-regulation-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FINAL</Folder>
    <Document_x0020_Type xmlns="1c8a0e75-f4bc-4eb4-8ed0-578eaea9e1ca" xsi:nil="true"/>
    <TaxCatchAll xmlns="1c8a0e75-f4bc-4eb4-8ed0-578eaea9e1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7E15-5C7A-416D-8DC7-15E6460E495C}">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c8a0e75-f4bc-4eb4-8ed0-578eaea9e1ca"/>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F91A289B-4FF6-4F83-AACF-1BB67238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4.xml><?xml version="1.0" encoding="utf-8"?>
<ds:datastoreItem xmlns:ds="http://schemas.openxmlformats.org/officeDocument/2006/customXml" ds:itemID="{88810657-F78A-4593-B944-EE8B8673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BB564A69</Template>
  <TotalTime>283</TotalTime>
  <Pages>5</Pages>
  <Words>1591</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10181</CharactersWithSpaces>
  <SharedDoc>false</SharedDoc>
  <HLinks>
    <vt:vector size="30" baseType="variant">
      <vt:variant>
        <vt:i4>5373973</vt:i4>
      </vt:variant>
      <vt:variant>
        <vt:i4>12</vt:i4>
      </vt:variant>
      <vt:variant>
        <vt:i4>0</vt:i4>
      </vt:variant>
      <vt:variant>
        <vt:i4>5</vt:i4>
      </vt:variant>
      <vt:variant>
        <vt:lpwstr>https://www.pensions-ombudsman.org.uk/wp-content/uploads/PO-1327.pdf</vt:lpwstr>
      </vt:variant>
      <vt:variant>
        <vt:lpwstr/>
      </vt:variant>
      <vt:variant>
        <vt:i4>6684783</vt:i4>
      </vt:variant>
      <vt:variant>
        <vt:i4>9</vt:i4>
      </vt:variant>
      <vt:variant>
        <vt:i4>0</vt:i4>
      </vt:variant>
      <vt:variant>
        <vt:i4>5</vt:i4>
      </vt:variant>
      <vt:variant>
        <vt:lpwstr>https://www.gov.uk/government/news/minister-opens-independent-review-of-firefighter-conditions</vt:lpwstr>
      </vt:variant>
      <vt:variant>
        <vt:lpwstr/>
      </vt:variant>
      <vt:variant>
        <vt:i4>5963845</vt:i4>
      </vt:variant>
      <vt:variant>
        <vt:i4>6</vt:i4>
      </vt:variant>
      <vt:variant>
        <vt:i4>0</vt:i4>
      </vt:variant>
      <vt:variant>
        <vt:i4>5</vt:i4>
      </vt:variant>
      <vt:variant>
        <vt:lpwstr>http://www.local.gov.uk/web/workforcelibrary/brigade-managers-joint-circulars</vt:lpwstr>
      </vt:variant>
      <vt:variant>
        <vt:lpwstr/>
      </vt:variant>
      <vt:variant>
        <vt:i4>5636188</vt:i4>
      </vt:variant>
      <vt:variant>
        <vt:i4>3</vt:i4>
      </vt:variant>
      <vt:variant>
        <vt:i4>0</vt:i4>
      </vt:variant>
      <vt:variant>
        <vt:i4>5</vt:i4>
      </vt:variant>
      <vt:variant>
        <vt:lpwstr>http://www.local.gov.uk/web/workforcelibrary/fire-and-rescue-services-joint-circulars</vt:lpwstr>
      </vt:variant>
      <vt:variant>
        <vt:lpwstr/>
      </vt:variant>
      <vt:variant>
        <vt:i4>3211300</vt:i4>
      </vt:variant>
      <vt:variant>
        <vt:i4>0</vt:i4>
      </vt:variant>
      <vt:variant>
        <vt:i4>0</vt:i4>
      </vt:variant>
      <vt:variant>
        <vt:i4>5</vt:i4>
      </vt:variant>
      <vt:variant>
        <vt:lpwstr>http://www.local.gov.uk/documents/10180/6880221/EMP+Fire+-10+June+2015/adc7d70f-c095-4ab3-adef-97bc96e7ac8e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eamon.lally</dc:creator>
  <cp:lastModifiedBy>Thomas French</cp:lastModifiedBy>
  <cp:revision>4</cp:revision>
  <cp:lastPrinted>2017-10-06T13:04:00Z</cp:lastPrinted>
  <dcterms:created xsi:type="dcterms:W3CDTF">2018-05-14T09:17:00Z</dcterms:created>
  <dcterms:modified xsi:type="dcterms:W3CDTF">2018-05-14T16:32:00Z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24f8e0b2-4c82-4946-8ffa-848df0c0da99,2;</vt:lpwstr>
  </property>
</Properties>
</file>